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B78EE"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PROJECTING THE FUTURE: HOLOGRAPHIC AESTHETICS AND THE REWRITING OF MUSEUM SPECTATORSHIP IN THE DIGITAL AGE</w:t>
      </w:r>
    </w:p>
    <w:p w14:paraId="758B2570" w14:textId="77777777" w:rsidR="00602098" w:rsidRPr="00255FB8" w:rsidRDefault="00602098" w:rsidP="00602098">
      <w:pPr>
        <w:spacing w:after="0" w:line="360" w:lineRule="auto"/>
        <w:jc w:val="center"/>
        <w:rPr>
          <w:rFonts w:ascii="Times New Roman" w:hAnsi="Times New Roman" w:cs="Times New Roman"/>
          <w:sz w:val="24"/>
          <w:szCs w:val="24"/>
        </w:rPr>
      </w:pPr>
    </w:p>
    <w:p w14:paraId="762837DD" w14:textId="77777777" w:rsidR="00602098" w:rsidRPr="00255FB8" w:rsidRDefault="00602098" w:rsidP="00602098">
      <w:pPr>
        <w:spacing w:after="0" w:line="360" w:lineRule="auto"/>
        <w:jc w:val="center"/>
        <w:rPr>
          <w:rFonts w:ascii="Times New Roman" w:hAnsi="Times New Roman" w:cs="Times New Roman"/>
          <w:sz w:val="24"/>
          <w:szCs w:val="24"/>
        </w:rPr>
      </w:pPr>
    </w:p>
    <w:p w14:paraId="7FF414FD" w14:textId="77777777" w:rsidR="00602098" w:rsidRDefault="00602098" w:rsidP="0060209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Corresponding Author</w:t>
      </w:r>
    </w:p>
    <w:p w14:paraId="51D629EA"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Liu Yong Chun,</w:t>
      </w:r>
    </w:p>
    <w:p w14:paraId="2012E787"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 xml:space="preserve">Associate professor at Fuyang Normal University, </w:t>
      </w:r>
    </w:p>
    <w:p w14:paraId="1048E0A4"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Member of the Asian Animation Association, and the Heilongjiang Provincial Artists Association.</w:t>
      </w:r>
    </w:p>
    <w:p w14:paraId="56DEA8B4"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jeniferyoyolee@163.com</w:t>
      </w:r>
    </w:p>
    <w:p w14:paraId="36FAD2EA" w14:textId="77777777" w:rsidR="00602098" w:rsidRPr="00255FB8" w:rsidRDefault="00602098" w:rsidP="00602098">
      <w:pPr>
        <w:spacing w:after="0" w:line="360" w:lineRule="auto"/>
        <w:jc w:val="center"/>
        <w:rPr>
          <w:rFonts w:ascii="Times New Roman" w:hAnsi="Times New Roman" w:cs="Times New Roman"/>
          <w:sz w:val="24"/>
          <w:szCs w:val="24"/>
        </w:rPr>
      </w:pPr>
    </w:p>
    <w:p w14:paraId="4F7A2676" w14:textId="77777777" w:rsidR="00602098" w:rsidRPr="00255FB8" w:rsidRDefault="00602098" w:rsidP="00602098">
      <w:pPr>
        <w:spacing w:after="0" w:line="360" w:lineRule="auto"/>
        <w:jc w:val="center"/>
        <w:rPr>
          <w:rFonts w:ascii="Times New Roman" w:hAnsi="Times New Roman" w:cs="Times New Roman"/>
          <w:sz w:val="24"/>
          <w:szCs w:val="24"/>
        </w:rPr>
      </w:pPr>
    </w:p>
    <w:p w14:paraId="1C225356"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 xml:space="preserve">Li Juan, </w:t>
      </w:r>
    </w:p>
    <w:p w14:paraId="6BE3D53E"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Lecturer (internally appointed associate professor) at Fuyang Normal University,</w:t>
      </w:r>
    </w:p>
    <w:p w14:paraId="1E78A4E9"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 xml:space="preserve"> Member of the Asian Animation Association.</w:t>
      </w:r>
    </w:p>
    <w:p w14:paraId="155B3C04" w14:textId="77777777" w:rsidR="00602098" w:rsidRPr="00255FB8" w:rsidRDefault="00602098" w:rsidP="00602098">
      <w:pPr>
        <w:spacing w:after="0" w:line="360" w:lineRule="auto"/>
        <w:jc w:val="center"/>
        <w:rPr>
          <w:rFonts w:ascii="Times New Roman" w:hAnsi="Times New Roman" w:cs="Times New Roman"/>
          <w:sz w:val="24"/>
          <w:szCs w:val="24"/>
        </w:rPr>
      </w:pPr>
      <w:r w:rsidRPr="00255FB8">
        <w:rPr>
          <w:rFonts w:ascii="Times New Roman" w:hAnsi="Times New Roman" w:cs="Times New Roman"/>
          <w:sz w:val="24"/>
          <w:szCs w:val="24"/>
        </w:rPr>
        <w:t>13084029612@163.com</w:t>
      </w:r>
    </w:p>
    <w:p w14:paraId="681A0FDC" w14:textId="77777777" w:rsidR="00602098" w:rsidRDefault="00602098" w:rsidP="00602098"/>
    <w:p w14:paraId="4ADF63C8" w14:textId="77777777" w:rsidR="00602098" w:rsidRDefault="00602098" w:rsidP="00602098"/>
    <w:p w14:paraId="7703C8F8" w14:textId="77777777" w:rsidR="00602098" w:rsidRPr="0036351C" w:rsidRDefault="00602098" w:rsidP="00602098">
      <w:pPr>
        <w:rPr>
          <w:rFonts w:ascii="Times New Roman" w:hAnsi="Times New Roman" w:cs="Times New Roman"/>
          <w:i/>
          <w:iCs/>
          <w:sz w:val="24"/>
          <w:szCs w:val="24"/>
        </w:rPr>
      </w:pPr>
    </w:p>
    <w:p w14:paraId="6741BFB6" w14:textId="77777777" w:rsidR="00602098" w:rsidRPr="0036351C" w:rsidRDefault="00602098" w:rsidP="00602098">
      <w:pPr>
        <w:rPr>
          <w:rFonts w:ascii="Times New Roman" w:hAnsi="Times New Roman" w:cs="Times New Roman"/>
          <w:i/>
          <w:iCs/>
          <w:sz w:val="24"/>
          <w:szCs w:val="24"/>
        </w:rPr>
      </w:pPr>
      <w:r w:rsidRPr="0036351C">
        <w:rPr>
          <w:rFonts w:ascii="Times New Roman" w:hAnsi="Times New Roman" w:cs="Times New Roman"/>
          <w:i/>
          <w:iCs/>
          <w:sz w:val="24"/>
          <w:szCs w:val="24"/>
        </w:rPr>
        <w:t>Statements And Declarations</w:t>
      </w:r>
    </w:p>
    <w:p w14:paraId="60649F6D" w14:textId="77777777" w:rsidR="00602098" w:rsidRPr="0036351C" w:rsidRDefault="00602098" w:rsidP="00602098">
      <w:pPr>
        <w:pStyle w:val="NormalWeb"/>
      </w:pPr>
      <w:r w:rsidRPr="0036351C">
        <w:rPr>
          <w:rStyle w:val="Strong"/>
          <w:b w:val="0"/>
          <w:i/>
          <w:iCs/>
        </w:rPr>
        <w:t>Funding</w:t>
      </w:r>
      <w:r w:rsidRPr="0036351C">
        <w:br/>
        <w:t>This research received no specific grant from any funding agency in the public, commercial, or not-for-profit sectors.</w:t>
      </w:r>
    </w:p>
    <w:p w14:paraId="0F451189" w14:textId="77777777" w:rsidR="00602098" w:rsidRPr="0036351C" w:rsidRDefault="00602098" w:rsidP="00602098">
      <w:pPr>
        <w:pStyle w:val="NormalWeb"/>
      </w:pPr>
      <w:r w:rsidRPr="0036351C">
        <w:rPr>
          <w:rStyle w:val="Strong"/>
          <w:b w:val="0"/>
          <w:i/>
          <w:iCs/>
        </w:rPr>
        <w:t>Declaration of Conflicting Interests</w:t>
      </w:r>
      <w:r w:rsidRPr="0036351C">
        <w:br/>
        <w:t>The authors declared no potential conflicts of interest with respect to the research, authorship, and/or publication of this article.</w:t>
      </w:r>
    </w:p>
    <w:p w14:paraId="67BE6EB0" w14:textId="77777777" w:rsidR="00602098" w:rsidRPr="0036351C" w:rsidRDefault="00602098" w:rsidP="00602098">
      <w:pPr>
        <w:pStyle w:val="NormalWeb"/>
      </w:pPr>
      <w:r w:rsidRPr="0036351C">
        <w:rPr>
          <w:rStyle w:val="Strong"/>
          <w:b w:val="0"/>
          <w:i/>
          <w:iCs/>
        </w:rPr>
        <w:t>Data Availability</w:t>
      </w:r>
      <w:r w:rsidRPr="0036351C">
        <w:br/>
        <w:t>No datasets were generated or analyzed during the current study.</w:t>
      </w:r>
    </w:p>
    <w:p w14:paraId="0FA93F71" w14:textId="77777777" w:rsidR="00602098" w:rsidRPr="0036351C" w:rsidRDefault="00602098" w:rsidP="00602098">
      <w:pPr>
        <w:pStyle w:val="NormalWeb"/>
      </w:pPr>
      <w:r w:rsidRPr="0036351C">
        <w:rPr>
          <w:rStyle w:val="Strong"/>
          <w:b w:val="0"/>
          <w:i/>
          <w:iCs/>
        </w:rPr>
        <w:t>Ethical Approval</w:t>
      </w:r>
      <w:r w:rsidRPr="0036351C">
        <w:rPr>
          <w:b/>
          <w:bCs/>
          <w:i/>
          <w:iCs/>
        </w:rPr>
        <w:br/>
      </w:r>
      <w:r w:rsidRPr="0036351C">
        <w:t>This article does not contain any studies involving human participants or animals performed by any of the authors.</w:t>
      </w:r>
    </w:p>
    <w:p w14:paraId="6AF37BEF" w14:textId="77777777" w:rsidR="00602098" w:rsidRPr="0036351C" w:rsidRDefault="00602098" w:rsidP="00602098">
      <w:pPr>
        <w:pStyle w:val="NormalWeb"/>
      </w:pPr>
      <w:r w:rsidRPr="0036351C">
        <w:rPr>
          <w:rStyle w:val="Strong"/>
          <w:b w:val="0"/>
          <w:i/>
          <w:iCs/>
        </w:rPr>
        <w:lastRenderedPageBreak/>
        <w:t>Author Contributions</w:t>
      </w:r>
      <w:r w:rsidRPr="0036351C">
        <w:rPr>
          <w:b/>
          <w:bCs/>
          <w:i/>
          <w:iCs/>
        </w:rPr>
        <w:br/>
      </w:r>
      <w:r w:rsidRPr="0036351C">
        <w:t>All authors contributed equally to the conception, writing, and</w:t>
      </w:r>
    </w:p>
    <w:p w14:paraId="6A24F914" w14:textId="77777777" w:rsidR="00B64BDF" w:rsidRDefault="00B64BDF" w:rsidP="00204F81">
      <w:pPr>
        <w:spacing w:after="0" w:line="360" w:lineRule="auto"/>
        <w:rPr>
          <w:rFonts w:ascii="Times New Roman" w:hAnsi="Times New Roman" w:cs="Times New Roman"/>
          <w:sz w:val="24"/>
          <w:szCs w:val="24"/>
        </w:rPr>
      </w:pPr>
    </w:p>
    <w:p w14:paraId="19E66E45" w14:textId="77777777" w:rsidR="00602098" w:rsidRPr="00255FB8" w:rsidRDefault="00602098" w:rsidP="00204F81">
      <w:pPr>
        <w:spacing w:after="0" w:line="360" w:lineRule="auto"/>
        <w:rPr>
          <w:rFonts w:ascii="Times New Roman" w:hAnsi="Times New Roman" w:cs="Times New Roman"/>
          <w:sz w:val="24"/>
          <w:szCs w:val="24"/>
        </w:rPr>
      </w:pPr>
      <w:bookmarkStart w:id="0" w:name="_GoBack"/>
      <w:bookmarkEnd w:id="0"/>
    </w:p>
    <w:p w14:paraId="27746350" w14:textId="77777777" w:rsidR="00172DD0" w:rsidRPr="00255FB8" w:rsidRDefault="00172DD0" w:rsidP="00E32EE4">
      <w:pPr>
        <w:spacing w:after="0" w:line="360" w:lineRule="auto"/>
        <w:jc w:val="center"/>
        <w:rPr>
          <w:rFonts w:ascii="Times New Roman" w:hAnsi="Times New Roman" w:cs="Times New Roman"/>
          <w:sz w:val="24"/>
          <w:szCs w:val="24"/>
        </w:rPr>
      </w:pPr>
    </w:p>
    <w:p w14:paraId="3712AEE2" w14:textId="77777777" w:rsidR="00E32EE4" w:rsidRPr="009A1CC0" w:rsidRDefault="00E32EE4" w:rsidP="00B90DC7">
      <w:pPr>
        <w:spacing w:after="0" w:line="480" w:lineRule="auto"/>
        <w:jc w:val="center"/>
        <w:rPr>
          <w:rFonts w:ascii="Times New Roman" w:hAnsi="Times New Roman" w:cs="Times New Roman"/>
          <w:bCs/>
          <w:i/>
          <w:iCs/>
          <w:sz w:val="24"/>
          <w:szCs w:val="24"/>
        </w:rPr>
      </w:pPr>
      <w:r w:rsidRPr="009A1CC0">
        <w:rPr>
          <w:rFonts w:ascii="Times New Roman" w:hAnsi="Times New Roman" w:cs="Times New Roman"/>
          <w:bCs/>
          <w:i/>
          <w:iCs/>
          <w:sz w:val="24"/>
          <w:szCs w:val="24"/>
        </w:rPr>
        <w:t>Abstract</w:t>
      </w:r>
    </w:p>
    <w:p w14:paraId="62CBDE21" w14:textId="77777777" w:rsidR="00741C68" w:rsidRPr="00255FB8" w:rsidRDefault="00741C68" w:rsidP="00B90DC7">
      <w:pPr>
        <w:spacing w:after="0" w:line="480" w:lineRule="auto"/>
        <w:rPr>
          <w:rFonts w:ascii="Times New Roman" w:eastAsia="Times New Roman" w:hAnsi="Times New Roman" w:cs="Times New Roman"/>
          <w:sz w:val="24"/>
          <w:szCs w:val="24"/>
        </w:rPr>
      </w:pPr>
      <w:r w:rsidRPr="00255FB8">
        <w:rPr>
          <w:rFonts w:ascii="Times New Roman" w:eastAsia="Times New Roman" w:hAnsi="Times New Roman" w:cs="Times New Roman"/>
          <w:sz w:val="24"/>
          <w:szCs w:val="24"/>
        </w:rPr>
        <w:t>This article examines the implications of the use of holographic technologies on changing the nature of spectatorship, embodiment, and curatorial authorship in the museum environment. Positioning the museum as a location of mediated visual experience, the paper addresses the functioning of holography as not only a display instrument, but a disrupting aesthetic apparatus that reassembles the viewers attitude to space, time, and history. Based on case studies of Chinese museums and touching on the theories of affect, materiality of the media, and post-representational curatorship, this work questions the way in which digital visuality generates new forms of presence and immersion. The research identifies the emotional and epistemological changes occasioned by holographic aesthetics via qualitative approaches, such as the observation of visitors, interviews with curators, and visual analysis. This article also contributes to wider debates in visual culture regarding the politics of display, technologization of the visual field, and the affective arrangements of seeing that prevailed in the digital era by critically addressing how audiences negotiate digital embodiment and mediated intimacy.</w:t>
      </w:r>
    </w:p>
    <w:p w14:paraId="42158383" w14:textId="77777777" w:rsidR="00E32EE4" w:rsidRPr="00255FB8" w:rsidRDefault="00E32EE4" w:rsidP="00B90DC7">
      <w:pPr>
        <w:spacing w:after="0" w:line="480" w:lineRule="auto"/>
        <w:rPr>
          <w:rFonts w:ascii="Times New Roman" w:hAnsi="Times New Roman" w:cs="Times New Roman"/>
          <w:sz w:val="24"/>
          <w:szCs w:val="24"/>
        </w:rPr>
      </w:pPr>
    </w:p>
    <w:p w14:paraId="4E63052A" w14:textId="77777777" w:rsidR="00E32EE4" w:rsidRPr="00255FB8" w:rsidRDefault="00E32EE4" w:rsidP="00B90DC7">
      <w:pPr>
        <w:spacing w:after="0" w:line="480" w:lineRule="auto"/>
        <w:rPr>
          <w:rFonts w:ascii="Times New Roman" w:hAnsi="Times New Roman" w:cs="Times New Roman"/>
          <w:b/>
          <w:sz w:val="24"/>
          <w:szCs w:val="24"/>
        </w:rPr>
      </w:pPr>
      <w:r w:rsidRPr="00255FB8">
        <w:rPr>
          <w:rFonts w:ascii="Times New Roman" w:hAnsi="Times New Roman" w:cs="Times New Roman"/>
          <w:b/>
          <w:sz w:val="24"/>
          <w:szCs w:val="24"/>
        </w:rPr>
        <w:t xml:space="preserve">Keywords </w:t>
      </w:r>
    </w:p>
    <w:p w14:paraId="47CA0E86" w14:textId="77777777" w:rsidR="001161CC" w:rsidRPr="00255FB8" w:rsidRDefault="001161CC" w:rsidP="00B90DC7">
      <w:pPr>
        <w:spacing w:line="480" w:lineRule="auto"/>
        <w:rPr>
          <w:rFonts w:ascii="Times New Roman" w:hAnsi="Times New Roman" w:cs="Times New Roman"/>
          <w:sz w:val="24"/>
          <w:szCs w:val="24"/>
        </w:rPr>
      </w:pPr>
      <w:r w:rsidRPr="00255FB8">
        <w:rPr>
          <w:rFonts w:ascii="Times New Roman" w:hAnsi="Times New Roman" w:cs="Times New Roman"/>
          <w:sz w:val="24"/>
          <w:szCs w:val="24"/>
        </w:rPr>
        <w:t>Holography, Digital spectatorship, Museum aesthetics, Visual culture, Mediated presence</w:t>
      </w:r>
    </w:p>
    <w:p w14:paraId="556913DC" w14:textId="3278C556" w:rsidR="00E32EE4" w:rsidRPr="00255FB8" w:rsidRDefault="001161CC" w:rsidP="00B90DC7">
      <w:pPr>
        <w:spacing w:line="480" w:lineRule="auto"/>
        <w:rPr>
          <w:rFonts w:ascii="Times New Roman" w:hAnsi="Times New Roman" w:cs="Times New Roman"/>
          <w:sz w:val="24"/>
          <w:szCs w:val="24"/>
        </w:rPr>
      </w:pPr>
      <w:r w:rsidRPr="00255FB8">
        <w:rPr>
          <w:rFonts w:ascii="Times New Roman" w:hAnsi="Times New Roman" w:cs="Times New Roman"/>
          <w:sz w:val="24"/>
          <w:szCs w:val="24"/>
        </w:rPr>
        <w:t xml:space="preserve"> </w:t>
      </w:r>
    </w:p>
    <w:p w14:paraId="3B2BB431" w14:textId="77777777" w:rsidR="00E32EE4" w:rsidRPr="009A1CC0" w:rsidRDefault="00E32EE4" w:rsidP="00B90DC7">
      <w:pPr>
        <w:autoSpaceDE w:val="0"/>
        <w:autoSpaceDN w:val="0"/>
        <w:adjustRightInd w:val="0"/>
        <w:spacing w:after="0" w:line="480" w:lineRule="auto"/>
        <w:rPr>
          <w:rFonts w:ascii="Times New Roman" w:hAnsi="Times New Roman" w:cs="Times New Roman"/>
          <w:i/>
          <w:iCs/>
          <w:sz w:val="24"/>
          <w:szCs w:val="24"/>
        </w:rPr>
      </w:pPr>
      <w:r w:rsidRPr="009A1CC0">
        <w:rPr>
          <w:rFonts w:ascii="Times New Roman" w:hAnsi="Times New Roman" w:cs="Times New Roman"/>
          <w:i/>
          <w:iCs/>
          <w:sz w:val="24"/>
          <w:szCs w:val="24"/>
        </w:rPr>
        <w:t>1. INTRODUCTION</w:t>
      </w:r>
    </w:p>
    <w:p w14:paraId="16AC8A67" w14:textId="77777777" w:rsidR="00F82D55" w:rsidRPr="009A1CC0" w:rsidRDefault="00F82D55" w:rsidP="00B90DC7">
      <w:pPr>
        <w:spacing w:after="0" w:line="480" w:lineRule="auto"/>
        <w:outlineLvl w:val="3"/>
        <w:rPr>
          <w:rFonts w:ascii="Times New Roman" w:eastAsia="Times New Roman" w:hAnsi="Times New Roman" w:cs="Times New Roman"/>
          <w:bCs/>
          <w:i/>
          <w:iCs/>
          <w:sz w:val="24"/>
          <w:szCs w:val="24"/>
        </w:rPr>
      </w:pPr>
      <w:r w:rsidRPr="009A1CC0">
        <w:rPr>
          <w:rFonts w:ascii="Times New Roman" w:eastAsia="Times New Roman" w:hAnsi="Times New Roman" w:cs="Times New Roman"/>
          <w:bCs/>
          <w:i/>
          <w:iCs/>
          <w:sz w:val="24"/>
          <w:szCs w:val="24"/>
        </w:rPr>
        <w:lastRenderedPageBreak/>
        <w:t>1.1. Reframing the Museum Gaze in an age of Holography</w:t>
      </w:r>
    </w:p>
    <w:p w14:paraId="744659A5" w14:textId="77777777" w:rsidR="00F82D55" w:rsidRPr="00255FB8" w:rsidRDefault="00F82D55" w:rsidP="00B90DC7">
      <w:pPr>
        <w:spacing w:after="0" w:line="480" w:lineRule="auto"/>
        <w:outlineLvl w:val="3"/>
        <w:rPr>
          <w:rFonts w:ascii="Times New Roman" w:eastAsia="Times New Roman" w:hAnsi="Times New Roman" w:cs="Times New Roman"/>
          <w:sz w:val="24"/>
          <w:szCs w:val="24"/>
        </w:rPr>
      </w:pPr>
      <w:r w:rsidRPr="00255FB8">
        <w:rPr>
          <w:rFonts w:ascii="Times New Roman" w:eastAsia="Times New Roman" w:hAnsi="Times New Roman" w:cs="Times New Roman"/>
          <w:sz w:val="24"/>
          <w:szCs w:val="24"/>
        </w:rPr>
        <w:t>In a world that is progressively structured by processes of digital mediation, the museum is no longer a place of display of objects but an active domain of reconfiguration of perceptual relations. The ability of holographic art to convey three-dimensional shapes floating in space raises questions about long-term ideas of materiality, genuineness, and gazing. In contrast to a traditional exhibition where an object has been displayed statically (with no apparent life), holography creates a visual phenomenon appearing to have life but no substance, which invites fascination as well as an intuition of uncertainty with respect to the epistemology of visual perception.</w:t>
      </w:r>
    </w:p>
    <w:p w14:paraId="49EA130A" w14:textId="77777777" w:rsidR="00F82D55" w:rsidRPr="00255FB8" w:rsidRDefault="00F82D55" w:rsidP="00B90DC7">
      <w:pPr>
        <w:spacing w:after="0" w:line="480" w:lineRule="auto"/>
        <w:outlineLvl w:val="3"/>
        <w:rPr>
          <w:rFonts w:ascii="Times New Roman" w:eastAsia="Times New Roman" w:hAnsi="Times New Roman" w:cs="Times New Roman"/>
          <w:sz w:val="24"/>
          <w:szCs w:val="24"/>
        </w:rPr>
      </w:pPr>
      <w:r w:rsidRPr="00255FB8">
        <w:rPr>
          <w:rFonts w:ascii="Times New Roman" w:eastAsia="Times New Roman" w:hAnsi="Times New Roman" w:cs="Times New Roman"/>
          <w:sz w:val="24"/>
          <w:szCs w:val="24"/>
        </w:rPr>
        <w:t>In this paper, holographic art is contextualized as a field of visual culture and media theory in which recent technologies of perception are studied in terms of the mediation of vision, displacement of the curator, and refracted notions of the spectator. Based on his theory of the aura, or the one-of-a-kind presence of the original object at time and space, the proposed study stipulates that holography breaks the aura because, through the imitation of presence, it destroys tangibility. In the process, it infuses a fresh manner of digital spectatorship in which vision is no longer an optical but an experiential, immersive, and highly emotional activity.</w:t>
      </w:r>
    </w:p>
    <w:p w14:paraId="33E94977" w14:textId="77777777" w:rsidR="00F82D55" w:rsidRPr="00255FB8" w:rsidRDefault="00F82D55" w:rsidP="00B90DC7">
      <w:pPr>
        <w:spacing w:after="0" w:line="480" w:lineRule="auto"/>
        <w:outlineLvl w:val="3"/>
        <w:rPr>
          <w:rFonts w:ascii="Times New Roman" w:eastAsia="Times New Roman" w:hAnsi="Times New Roman" w:cs="Times New Roman"/>
          <w:sz w:val="24"/>
          <w:szCs w:val="24"/>
        </w:rPr>
      </w:pPr>
      <w:r w:rsidRPr="00255FB8">
        <w:rPr>
          <w:rFonts w:ascii="Times New Roman" w:eastAsia="Times New Roman" w:hAnsi="Times New Roman" w:cs="Times New Roman"/>
          <w:sz w:val="24"/>
          <w:szCs w:val="24"/>
        </w:rPr>
        <w:t xml:space="preserve">Traditionally, Museums have been the keepers of the real world, but they are currently being repackaged as mediated experiences. This move forces us to consider how technologies such as holography remodel the politics of visibility, embodiment, and engagement. By examining, through qualitative research of museum professionals, museum visitor experience, and curatorial work in Chinese institutions, the ways in which holography becomes not only a tool of improvement but also an aesthetic and ideological machine that reorganizes the visual system of </w:t>
      </w:r>
      <w:r w:rsidRPr="00255FB8">
        <w:rPr>
          <w:rFonts w:ascii="Times New Roman" w:eastAsia="Times New Roman" w:hAnsi="Times New Roman" w:cs="Times New Roman"/>
          <w:sz w:val="24"/>
          <w:szCs w:val="24"/>
        </w:rPr>
        <w:lastRenderedPageBreak/>
        <w:t>the museum in itself, the present study will address the phenomenon of the new use of holography in the Chinese museum.</w:t>
      </w:r>
    </w:p>
    <w:p w14:paraId="17B4241D" w14:textId="77777777" w:rsidR="00E32EE4" w:rsidRPr="00255FB8" w:rsidRDefault="00E32EE4" w:rsidP="00B90DC7">
      <w:pPr>
        <w:spacing w:after="0" w:line="480" w:lineRule="auto"/>
        <w:outlineLvl w:val="3"/>
        <w:rPr>
          <w:rFonts w:ascii="Times New Roman" w:eastAsia="Times New Roman" w:hAnsi="Times New Roman" w:cs="Times New Roman"/>
          <w:b/>
          <w:sz w:val="24"/>
          <w:szCs w:val="24"/>
        </w:rPr>
      </w:pPr>
    </w:p>
    <w:p w14:paraId="74DA23C1" w14:textId="77777777" w:rsidR="00E32EE4" w:rsidRPr="00FA534D" w:rsidRDefault="00E32EE4" w:rsidP="00B90DC7">
      <w:pPr>
        <w:autoSpaceDE w:val="0"/>
        <w:autoSpaceDN w:val="0"/>
        <w:adjustRightInd w:val="0"/>
        <w:spacing w:after="0" w:line="480" w:lineRule="auto"/>
        <w:rPr>
          <w:rFonts w:ascii="Times New Roman" w:eastAsiaTheme="minorHAnsi" w:hAnsi="Times New Roman" w:cs="Times New Roman"/>
          <w:i/>
          <w:iCs/>
          <w:sz w:val="24"/>
          <w:szCs w:val="24"/>
        </w:rPr>
      </w:pPr>
      <w:r w:rsidRPr="00FA534D">
        <w:rPr>
          <w:rFonts w:ascii="Times New Roman" w:eastAsiaTheme="minorHAnsi" w:hAnsi="Times New Roman" w:cs="Times New Roman"/>
          <w:i/>
          <w:iCs/>
          <w:sz w:val="24"/>
          <w:szCs w:val="24"/>
        </w:rPr>
        <w:t>1.2. Research Problem</w:t>
      </w:r>
    </w:p>
    <w:p w14:paraId="6F9A9E4B" w14:textId="77777777" w:rsidR="00DE77B3" w:rsidRPr="00255FB8" w:rsidRDefault="00DE77B3" w:rsidP="00B90DC7">
      <w:pPr>
        <w:spacing w:before="100" w:beforeAutospacing="1" w:after="100" w:afterAutospacing="1" w:line="480" w:lineRule="auto"/>
        <w:rPr>
          <w:rFonts w:ascii="Times New Roman" w:eastAsia="Times New Roman" w:hAnsi="Times New Roman" w:cs="Times New Roman"/>
          <w:sz w:val="24"/>
          <w:szCs w:val="24"/>
        </w:rPr>
      </w:pPr>
      <w:r w:rsidRPr="00255FB8">
        <w:rPr>
          <w:rFonts w:ascii="Times New Roman" w:eastAsia="Times New Roman" w:hAnsi="Times New Roman" w:cs="Times New Roman"/>
          <w:sz w:val="24"/>
          <w:szCs w:val="24"/>
        </w:rPr>
        <w:t>As museums increasingly adopt holographic art and digital media, their traditional curatorial practices and audience-engagement strategies are evolving. Although holographic art offers immersive and interactive experiences, its impact on museum curation and visitor perception remains an area that requires further exploration. Some museums struggle to integrate digital media effectively, and there is limited research on how these technologies affect audience engagement, interpretation, and the overall museum experience.</w:t>
      </w:r>
    </w:p>
    <w:p w14:paraId="19B794C4" w14:textId="77777777" w:rsidR="00DE77B3" w:rsidRPr="00255FB8" w:rsidRDefault="00DE77B3" w:rsidP="00B90DC7">
      <w:pPr>
        <w:spacing w:before="100" w:beforeAutospacing="1" w:after="100" w:afterAutospacing="1" w:line="480" w:lineRule="auto"/>
        <w:rPr>
          <w:rFonts w:ascii="Times New Roman" w:eastAsia="Times New Roman" w:hAnsi="Times New Roman" w:cs="Times New Roman"/>
          <w:sz w:val="24"/>
          <w:szCs w:val="24"/>
        </w:rPr>
      </w:pPr>
      <w:r w:rsidRPr="00255FB8">
        <w:rPr>
          <w:rFonts w:ascii="Times New Roman" w:eastAsia="Times New Roman" w:hAnsi="Times New Roman" w:cs="Times New Roman"/>
          <w:sz w:val="24"/>
          <w:szCs w:val="24"/>
        </w:rPr>
        <w:t>This study seeks to address the following key issues.</w:t>
      </w:r>
    </w:p>
    <w:p w14:paraId="32D2DDE0" w14:textId="77777777" w:rsidR="00E32EE4" w:rsidRPr="00255FB8" w:rsidRDefault="00E32EE4" w:rsidP="00B90DC7">
      <w:pPr>
        <w:numPr>
          <w:ilvl w:val="0"/>
          <w:numId w:val="20"/>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How does holographic art transform the way museums curate and present exhibits?</w:t>
      </w:r>
    </w:p>
    <w:p w14:paraId="5E969677" w14:textId="77777777" w:rsidR="00E32EE4" w:rsidRPr="00255FB8" w:rsidRDefault="00E32EE4" w:rsidP="00B90DC7">
      <w:pPr>
        <w:numPr>
          <w:ilvl w:val="0"/>
          <w:numId w:val="20"/>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To what extent does digital media influence curatorial decision-making?</w:t>
      </w:r>
    </w:p>
    <w:p w14:paraId="521746FE" w14:textId="77777777" w:rsidR="00E32EE4" w:rsidRPr="00255FB8" w:rsidRDefault="00E32EE4" w:rsidP="00B90DC7">
      <w:pPr>
        <w:numPr>
          <w:ilvl w:val="0"/>
          <w:numId w:val="20"/>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How do audiences perceive and engage with holographic exhibits compared to traditional displays?</w:t>
      </w:r>
    </w:p>
    <w:p w14:paraId="620B7076" w14:textId="77777777" w:rsidR="00E32EE4" w:rsidRPr="00FA534D" w:rsidRDefault="00E32EE4" w:rsidP="00B90DC7">
      <w:pPr>
        <w:autoSpaceDE w:val="0"/>
        <w:autoSpaceDN w:val="0"/>
        <w:adjustRightInd w:val="0"/>
        <w:spacing w:after="0" w:line="480" w:lineRule="auto"/>
        <w:rPr>
          <w:rFonts w:ascii="Times New Roman" w:eastAsiaTheme="minorHAnsi" w:hAnsi="Times New Roman" w:cs="Times New Roman"/>
          <w:i/>
          <w:iCs/>
          <w:sz w:val="24"/>
          <w:szCs w:val="24"/>
        </w:rPr>
      </w:pPr>
      <w:r w:rsidRPr="00FA534D">
        <w:rPr>
          <w:rFonts w:ascii="Times New Roman" w:eastAsiaTheme="minorHAnsi" w:hAnsi="Times New Roman" w:cs="Times New Roman"/>
          <w:i/>
          <w:iCs/>
          <w:sz w:val="24"/>
          <w:szCs w:val="24"/>
        </w:rPr>
        <w:t>Research Questions</w:t>
      </w:r>
    </w:p>
    <w:p w14:paraId="6BE6582C" w14:textId="77777777" w:rsidR="00E32EE4" w:rsidRPr="00255FB8" w:rsidRDefault="00E32EE4" w:rsidP="00B90DC7">
      <w:pPr>
        <w:numPr>
          <w:ilvl w:val="0"/>
          <w:numId w:val="17"/>
        </w:numPr>
        <w:autoSpaceDE w:val="0"/>
        <w:autoSpaceDN w:val="0"/>
        <w:adjustRightInd w:val="0"/>
        <w:spacing w:after="0" w:line="480" w:lineRule="auto"/>
        <w:ind w:left="720" w:hanging="360"/>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Holographic Art and Museum Curation</w:t>
      </w:r>
    </w:p>
    <w:p w14:paraId="7ED1931B" w14:textId="77777777" w:rsidR="00E32EE4" w:rsidRPr="00255FB8" w:rsidRDefault="00E32EE4" w:rsidP="00B90DC7">
      <w:pPr>
        <w:pStyle w:val="ListParagraph"/>
        <w:numPr>
          <w:ilvl w:val="0"/>
          <w:numId w:val="21"/>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How is holographic art being used in modern museums?</w:t>
      </w:r>
    </w:p>
    <w:p w14:paraId="49056E37" w14:textId="77777777" w:rsidR="00E32EE4" w:rsidRPr="00255FB8" w:rsidRDefault="00E32EE4" w:rsidP="00B90DC7">
      <w:pPr>
        <w:pStyle w:val="ListParagraph"/>
        <w:numPr>
          <w:ilvl w:val="0"/>
          <w:numId w:val="21"/>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What challenges and opportunities do curators face when integrating holography into exhibitions?</w:t>
      </w:r>
    </w:p>
    <w:p w14:paraId="7062141C" w14:textId="77777777" w:rsidR="00E32EE4" w:rsidRPr="00255FB8" w:rsidRDefault="00E32EE4" w:rsidP="00B90DC7">
      <w:pPr>
        <w:pStyle w:val="ListParagraph"/>
        <w:numPr>
          <w:ilvl w:val="0"/>
          <w:numId w:val="21"/>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 xml:space="preserve">How does holographic art impact the </w:t>
      </w:r>
      <w:r w:rsidRPr="00255FB8">
        <w:rPr>
          <w:rFonts w:ascii="Times New Roman" w:eastAsiaTheme="minorHAnsi" w:hAnsi="Times New Roman" w:cs="Times New Roman"/>
          <w:b/>
          <w:bCs/>
          <w:sz w:val="24"/>
          <w:szCs w:val="24"/>
        </w:rPr>
        <w:t>storytelling and narrative structure</w:t>
      </w:r>
      <w:r w:rsidRPr="00255FB8">
        <w:rPr>
          <w:rFonts w:ascii="Times New Roman" w:eastAsiaTheme="minorHAnsi" w:hAnsi="Times New Roman" w:cs="Times New Roman"/>
          <w:sz w:val="24"/>
          <w:szCs w:val="24"/>
        </w:rPr>
        <w:t xml:space="preserve"> of exhibitions?</w:t>
      </w:r>
    </w:p>
    <w:p w14:paraId="7DAA7818" w14:textId="77777777" w:rsidR="00E32EE4" w:rsidRPr="00255FB8" w:rsidRDefault="00E32EE4" w:rsidP="00B90DC7">
      <w:pPr>
        <w:autoSpaceDE w:val="0"/>
        <w:autoSpaceDN w:val="0"/>
        <w:adjustRightInd w:val="0"/>
        <w:spacing w:after="0" w:line="480" w:lineRule="auto"/>
        <w:ind w:left="720" w:hanging="360"/>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lastRenderedPageBreak/>
        <w:t>B.</w:t>
      </w:r>
      <w:r w:rsidRPr="00255FB8">
        <w:rPr>
          <w:rFonts w:ascii="Times New Roman" w:eastAsiaTheme="minorHAnsi" w:hAnsi="Times New Roman" w:cs="Times New Roman"/>
          <w:sz w:val="24"/>
          <w:szCs w:val="24"/>
        </w:rPr>
        <w:tab/>
        <w:t>Impact of Digital Media on Curatorial Practices</w:t>
      </w:r>
    </w:p>
    <w:p w14:paraId="0FCE2FBA" w14:textId="77777777" w:rsidR="00E32EE4" w:rsidRPr="00255FB8" w:rsidRDefault="00E32EE4" w:rsidP="00B90DC7">
      <w:pPr>
        <w:pStyle w:val="ListParagraph"/>
        <w:numPr>
          <w:ilvl w:val="0"/>
          <w:numId w:val="22"/>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How has digital media changed the role of museum curators?</w:t>
      </w:r>
    </w:p>
    <w:p w14:paraId="7409A18C" w14:textId="77777777" w:rsidR="00E32EE4" w:rsidRPr="00255FB8" w:rsidRDefault="00E32EE4" w:rsidP="00B90DC7">
      <w:pPr>
        <w:pStyle w:val="ListParagraph"/>
        <w:numPr>
          <w:ilvl w:val="0"/>
          <w:numId w:val="22"/>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What are the advantages and limitations of using digital media in exhibitions?</w:t>
      </w:r>
    </w:p>
    <w:p w14:paraId="308773CB" w14:textId="77777777" w:rsidR="00E32EE4" w:rsidRPr="00255FB8" w:rsidRDefault="00E32EE4" w:rsidP="00B90DC7">
      <w:pPr>
        <w:pStyle w:val="ListParagraph"/>
        <w:numPr>
          <w:ilvl w:val="0"/>
          <w:numId w:val="22"/>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How do museums balance traditional curation with technological innovations?</w:t>
      </w:r>
    </w:p>
    <w:p w14:paraId="5771F701" w14:textId="77777777" w:rsidR="00E32EE4" w:rsidRPr="00255FB8" w:rsidRDefault="00E32EE4" w:rsidP="00B90DC7">
      <w:pPr>
        <w:autoSpaceDE w:val="0"/>
        <w:autoSpaceDN w:val="0"/>
        <w:adjustRightInd w:val="0"/>
        <w:spacing w:after="0" w:line="480" w:lineRule="auto"/>
        <w:ind w:left="720" w:hanging="360"/>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C.</w:t>
      </w:r>
      <w:r w:rsidRPr="00255FB8">
        <w:rPr>
          <w:rFonts w:ascii="Times New Roman" w:eastAsiaTheme="minorHAnsi" w:hAnsi="Times New Roman" w:cs="Times New Roman"/>
          <w:sz w:val="24"/>
          <w:szCs w:val="24"/>
        </w:rPr>
        <w:tab/>
        <w:t>Audience Perception and Engagement</w:t>
      </w:r>
    </w:p>
    <w:p w14:paraId="4A1DCD69" w14:textId="77777777" w:rsidR="00E32EE4" w:rsidRPr="00255FB8" w:rsidRDefault="00E32EE4" w:rsidP="00B90DC7">
      <w:pPr>
        <w:pStyle w:val="ListParagraph"/>
        <w:numPr>
          <w:ilvl w:val="0"/>
          <w:numId w:val="23"/>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How do visitors interpret and engage with holographic exhibits compared to traditional museum displays?</w:t>
      </w:r>
    </w:p>
    <w:p w14:paraId="745E0C22" w14:textId="77777777" w:rsidR="00E32EE4" w:rsidRPr="00255FB8" w:rsidRDefault="00E32EE4" w:rsidP="00B90DC7">
      <w:pPr>
        <w:pStyle w:val="ListParagraph"/>
        <w:numPr>
          <w:ilvl w:val="0"/>
          <w:numId w:val="23"/>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Does holographic art enhance visitor learning and retention?</w:t>
      </w:r>
    </w:p>
    <w:p w14:paraId="57047022" w14:textId="77777777" w:rsidR="00E32EE4" w:rsidRPr="00255FB8" w:rsidRDefault="00E32EE4" w:rsidP="00B90DC7">
      <w:pPr>
        <w:pStyle w:val="ListParagraph"/>
        <w:numPr>
          <w:ilvl w:val="0"/>
          <w:numId w:val="23"/>
        </w:num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What factors influence audience perception of immersion, authenticity, and emotional connection in digital exhibitions?</w:t>
      </w:r>
    </w:p>
    <w:p w14:paraId="604EA4E3" w14:textId="77777777" w:rsidR="00E32EE4" w:rsidRPr="00255FB8" w:rsidRDefault="00E32EE4" w:rsidP="00B90DC7">
      <w:pPr>
        <w:spacing w:after="0" w:line="480" w:lineRule="auto"/>
        <w:rPr>
          <w:rFonts w:ascii="Times New Roman" w:eastAsia="Times New Roman" w:hAnsi="Times New Roman" w:cs="Times New Roman"/>
          <w:sz w:val="24"/>
          <w:szCs w:val="24"/>
        </w:rPr>
      </w:pPr>
    </w:p>
    <w:p w14:paraId="44187ED1" w14:textId="77777777" w:rsidR="00E32EE4" w:rsidRPr="00FA534D" w:rsidRDefault="00E32EE4" w:rsidP="00B90DC7">
      <w:pPr>
        <w:spacing w:after="0" w:line="480" w:lineRule="auto"/>
        <w:rPr>
          <w:rFonts w:ascii="Times New Roman" w:hAnsi="Times New Roman" w:cs="Times New Roman"/>
          <w:bCs/>
          <w:i/>
          <w:iCs/>
          <w:sz w:val="24"/>
          <w:szCs w:val="24"/>
        </w:rPr>
      </w:pPr>
      <w:r w:rsidRPr="00FA534D">
        <w:rPr>
          <w:rFonts w:ascii="Times New Roman" w:hAnsi="Times New Roman" w:cs="Times New Roman"/>
          <w:bCs/>
          <w:i/>
          <w:iCs/>
          <w:sz w:val="24"/>
          <w:szCs w:val="24"/>
        </w:rPr>
        <w:t xml:space="preserve">1.3. Objectives of </w:t>
      </w:r>
      <w:r w:rsidR="00EE5AB0" w:rsidRPr="00FA534D">
        <w:rPr>
          <w:rFonts w:ascii="Times New Roman" w:hAnsi="Times New Roman" w:cs="Times New Roman"/>
          <w:bCs/>
          <w:i/>
          <w:iCs/>
          <w:sz w:val="24"/>
          <w:szCs w:val="24"/>
        </w:rPr>
        <w:t>the</w:t>
      </w:r>
      <w:r w:rsidRPr="00FA534D">
        <w:rPr>
          <w:rFonts w:ascii="Times New Roman" w:hAnsi="Times New Roman" w:cs="Times New Roman"/>
          <w:bCs/>
          <w:i/>
          <w:iCs/>
          <w:sz w:val="24"/>
          <w:szCs w:val="24"/>
        </w:rPr>
        <w:t xml:space="preserve"> Study</w:t>
      </w:r>
    </w:p>
    <w:p w14:paraId="7AC5F668"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This study explores the impact of </w:t>
      </w:r>
      <w:r w:rsidRPr="00255FB8">
        <w:rPr>
          <w:rStyle w:val="Strong"/>
          <w:rFonts w:ascii="Times New Roman" w:hAnsi="Times New Roman" w:cs="Times New Roman"/>
          <w:b w:val="0"/>
          <w:sz w:val="24"/>
          <w:szCs w:val="24"/>
        </w:rPr>
        <w:t>holographic art and digital media</w:t>
      </w:r>
      <w:r w:rsidRPr="00255FB8">
        <w:rPr>
          <w:rFonts w:ascii="Times New Roman" w:hAnsi="Times New Roman" w:cs="Times New Roman"/>
          <w:sz w:val="24"/>
          <w:szCs w:val="24"/>
        </w:rPr>
        <w:t xml:space="preserve"> on museum curation and audience perception. These objectives of the study include:</w:t>
      </w:r>
    </w:p>
    <w:p w14:paraId="178AF5DC" w14:textId="77777777" w:rsidR="00E32EE4" w:rsidRPr="00255FB8" w:rsidRDefault="00E32EE4" w:rsidP="00B90DC7">
      <w:pPr>
        <w:numPr>
          <w:ilvl w:val="0"/>
          <w:numId w:val="15"/>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Examine the use of holographic art in museums</w:t>
      </w:r>
      <w:r w:rsidRPr="00255FB8">
        <w:rPr>
          <w:rFonts w:ascii="Times New Roman" w:hAnsi="Times New Roman" w:cs="Times New Roman"/>
          <w:sz w:val="24"/>
          <w:szCs w:val="24"/>
        </w:rPr>
        <w:t>, including its role in storytelling and artistic expression.</w:t>
      </w:r>
    </w:p>
    <w:p w14:paraId="4906B8FC" w14:textId="77777777" w:rsidR="00E32EE4" w:rsidRPr="00255FB8" w:rsidRDefault="00E32EE4" w:rsidP="00B90DC7">
      <w:pPr>
        <w:numPr>
          <w:ilvl w:val="0"/>
          <w:numId w:val="15"/>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Assess the impact of digital media on curatorial practices</w:t>
      </w:r>
      <w:r w:rsidRPr="00255FB8">
        <w:rPr>
          <w:rFonts w:ascii="Times New Roman" w:hAnsi="Times New Roman" w:cs="Times New Roman"/>
          <w:sz w:val="24"/>
          <w:szCs w:val="24"/>
        </w:rPr>
        <w:t>, focusing on challenges, opportunities, and exhibit design.</w:t>
      </w:r>
    </w:p>
    <w:p w14:paraId="21F38100" w14:textId="77777777" w:rsidR="00E32EE4" w:rsidRPr="00255FB8" w:rsidRDefault="00E32EE4" w:rsidP="00B90DC7">
      <w:pPr>
        <w:numPr>
          <w:ilvl w:val="0"/>
          <w:numId w:val="15"/>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Evaluate audience perception</w:t>
      </w:r>
      <w:r w:rsidRPr="00255FB8">
        <w:rPr>
          <w:rFonts w:ascii="Times New Roman" w:hAnsi="Times New Roman" w:cs="Times New Roman"/>
          <w:sz w:val="24"/>
          <w:szCs w:val="24"/>
        </w:rPr>
        <w:t>, comparing engagement and interpretation of holographic and traditional exhibits.</w:t>
      </w:r>
    </w:p>
    <w:p w14:paraId="15A8B498" w14:textId="7F4B5EF1" w:rsidR="00E32EE4" w:rsidRDefault="00E32EE4" w:rsidP="00B90DC7">
      <w:pPr>
        <w:numPr>
          <w:ilvl w:val="0"/>
          <w:numId w:val="15"/>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Explore the future potential of holographic art</w:t>
      </w:r>
      <w:r w:rsidRPr="00255FB8">
        <w:rPr>
          <w:rFonts w:ascii="Times New Roman" w:hAnsi="Times New Roman" w:cs="Times New Roman"/>
          <w:sz w:val="24"/>
          <w:szCs w:val="24"/>
        </w:rPr>
        <w:t>, identifying trends and recommendations for museum innovation.</w:t>
      </w:r>
    </w:p>
    <w:p w14:paraId="098648C7" w14:textId="77777777" w:rsidR="00FA534D" w:rsidRPr="00255FB8" w:rsidRDefault="00FA534D" w:rsidP="00B90DC7">
      <w:pPr>
        <w:spacing w:after="0" w:line="480" w:lineRule="auto"/>
        <w:ind w:left="720"/>
        <w:rPr>
          <w:rFonts w:ascii="Times New Roman" w:hAnsi="Times New Roman" w:cs="Times New Roman"/>
          <w:sz w:val="24"/>
          <w:szCs w:val="24"/>
        </w:rPr>
      </w:pPr>
    </w:p>
    <w:p w14:paraId="0424EBA9" w14:textId="77777777" w:rsidR="00E32EE4" w:rsidRPr="00FA534D" w:rsidRDefault="00E32EE4" w:rsidP="00B90DC7">
      <w:pPr>
        <w:spacing w:after="0" w:line="480" w:lineRule="auto"/>
        <w:rPr>
          <w:rStyle w:val="Strong"/>
          <w:rFonts w:ascii="Times New Roman" w:hAnsi="Times New Roman" w:cs="Times New Roman"/>
          <w:bCs w:val="0"/>
          <w:i/>
          <w:iCs/>
          <w:sz w:val="24"/>
          <w:szCs w:val="24"/>
        </w:rPr>
      </w:pPr>
      <w:r w:rsidRPr="00FA534D">
        <w:rPr>
          <w:rFonts w:ascii="Times New Roman" w:hAnsi="Times New Roman" w:cs="Times New Roman"/>
          <w:bCs/>
          <w:i/>
          <w:iCs/>
          <w:sz w:val="24"/>
          <w:szCs w:val="24"/>
        </w:rPr>
        <w:lastRenderedPageBreak/>
        <w:t>1.4. Significance of Study</w:t>
      </w:r>
    </w:p>
    <w:p w14:paraId="17716DF7"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This study is significant as it explores the </w:t>
      </w:r>
      <w:r w:rsidRPr="00255FB8">
        <w:rPr>
          <w:rStyle w:val="Strong"/>
          <w:rFonts w:ascii="Times New Roman" w:hAnsi="Times New Roman" w:cs="Times New Roman"/>
          <w:b w:val="0"/>
          <w:sz w:val="24"/>
          <w:szCs w:val="24"/>
        </w:rPr>
        <w:t>transformative role of holographic art and digital</w:t>
      </w:r>
      <w:r w:rsidRPr="00255FB8">
        <w:rPr>
          <w:rStyle w:val="Strong"/>
          <w:rFonts w:ascii="Times New Roman" w:hAnsi="Times New Roman" w:cs="Times New Roman"/>
          <w:sz w:val="24"/>
          <w:szCs w:val="24"/>
        </w:rPr>
        <w:t xml:space="preserve"> media</w:t>
      </w:r>
      <w:r w:rsidRPr="00255FB8">
        <w:rPr>
          <w:rFonts w:ascii="Times New Roman" w:hAnsi="Times New Roman" w:cs="Times New Roman"/>
          <w:sz w:val="24"/>
          <w:szCs w:val="24"/>
        </w:rPr>
        <w:t xml:space="preserve"> in modern museums. It provides insights for </w:t>
      </w:r>
      <w:r w:rsidRPr="00255FB8">
        <w:rPr>
          <w:rStyle w:val="Strong"/>
          <w:rFonts w:ascii="Times New Roman" w:hAnsi="Times New Roman" w:cs="Times New Roman"/>
          <w:b w:val="0"/>
          <w:sz w:val="24"/>
          <w:szCs w:val="24"/>
        </w:rPr>
        <w:t>curators, museum professionals, and researchers</w:t>
      </w:r>
      <w:r w:rsidRPr="00255FB8">
        <w:rPr>
          <w:rFonts w:ascii="Times New Roman" w:hAnsi="Times New Roman" w:cs="Times New Roman"/>
          <w:sz w:val="24"/>
          <w:szCs w:val="24"/>
        </w:rPr>
        <w:t xml:space="preserve"> on how these technologies impact </w:t>
      </w:r>
      <w:r w:rsidRPr="00255FB8">
        <w:rPr>
          <w:rStyle w:val="Strong"/>
          <w:rFonts w:ascii="Times New Roman" w:hAnsi="Times New Roman" w:cs="Times New Roman"/>
          <w:b w:val="0"/>
          <w:sz w:val="24"/>
          <w:szCs w:val="24"/>
        </w:rPr>
        <w:t>exhibit design, storytelling, and audience engagement</w:t>
      </w:r>
      <w:r w:rsidRPr="00255FB8">
        <w:rPr>
          <w:rFonts w:ascii="Times New Roman" w:hAnsi="Times New Roman" w:cs="Times New Roman"/>
          <w:b/>
          <w:sz w:val="24"/>
          <w:szCs w:val="24"/>
        </w:rPr>
        <w:t>.</w:t>
      </w:r>
    </w:p>
    <w:p w14:paraId="75945FB7" w14:textId="77777777" w:rsidR="00E32EE4" w:rsidRPr="00255FB8" w:rsidRDefault="00E32EE4" w:rsidP="00B90DC7">
      <w:p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Key Contributions:</w:t>
      </w:r>
    </w:p>
    <w:p w14:paraId="5828D827" w14:textId="77777777" w:rsidR="00E32EE4" w:rsidRPr="00255FB8" w:rsidRDefault="00E32EE4" w:rsidP="00B90DC7">
      <w:pPr>
        <w:pStyle w:val="ListParagraph"/>
        <w:numPr>
          <w:ilvl w:val="0"/>
          <w:numId w:val="16"/>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Enhancing Museum Curation</w:t>
      </w:r>
      <w:r w:rsidRPr="00255FB8">
        <w:rPr>
          <w:rFonts w:ascii="Times New Roman" w:hAnsi="Times New Roman" w:cs="Times New Roman"/>
          <w:sz w:val="24"/>
          <w:szCs w:val="24"/>
        </w:rPr>
        <w:t xml:space="preserve"> – Helps curators understand how </w:t>
      </w:r>
      <w:r w:rsidRPr="00255FB8">
        <w:rPr>
          <w:rStyle w:val="Strong"/>
          <w:rFonts w:ascii="Times New Roman" w:hAnsi="Times New Roman" w:cs="Times New Roman"/>
          <w:b w:val="0"/>
          <w:sz w:val="24"/>
          <w:szCs w:val="24"/>
        </w:rPr>
        <w:t>holography and digital media</w:t>
      </w:r>
      <w:r w:rsidRPr="00255FB8">
        <w:rPr>
          <w:rFonts w:ascii="Times New Roman" w:hAnsi="Times New Roman" w:cs="Times New Roman"/>
          <w:sz w:val="24"/>
          <w:szCs w:val="24"/>
        </w:rPr>
        <w:t xml:space="preserve"> can improve exhibit presentation and visitor interaction.</w:t>
      </w:r>
    </w:p>
    <w:p w14:paraId="31F946EE" w14:textId="77777777" w:rsidR="00E32EE4" w:rsidRPr="00255FB8" w:rsidRDefault="00E32EE4" w:rsidP="00B90DC7">
      <w:pPr>
        <w:pStyle w:val="ListParagraph"/>
        <w:numPr>
          <w:ilvl w:val="0"/>
          <w:numId w:val="16"/>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Improving Audience Engagement</w:t>
      </w:r>
      <w:r w:rsidRPr="00255FB8">
        <w:rPr>
          <w:rFonts w:ascii="Times New Roman" w:hAnsi="Times New Roman" w:cs="Times New Roman"/>
          <w:sz w:val="24"/>
          <w:szCs w:val="24"/>
        </w:rPr>
        <w:t xml:space="preserve"> – Examines how holographic art influences</w:t>
      </w:r>
      <w:r w:rsidRPr="00255FB8">
        <w:rPr>
          <w:rFonts w:ascii="Times New Roman" w:hAnsi="Times New Roman" w:cs="Times New Roman"/>
          <w:b/>
          <w:sz w:val="24"/>
          <w:szCs w:val="24"/>
        </w:rPr>
        <w:t xml:space="preserve"> </w:t>
      </w:r>
      <w:r w:rsidRPr="00255FB8">
        <w:rPr>
          <w:rStyle w:val="Strong"/>
          <w:rFonts w:ascii="Times New Roman" w:hAnsi="Times New Roman" w:cs="Times New Roman"/>
          <w:b w:val="0"/>
          <w:sz w:val="24"/>
          <w:szCs w:val="24"/>
        </w:rPr>
        <w:t>visitor perception, learning, and emotional connection</w:t>
      </w:r>
      <w:r w:rsidRPr="00255FB8">
        <w:rPr>
          <w:rFonts w:ascii="Times New Roman" w:hAnsi="Times New Roman" w:cs="Times New Roman"/>
          <w:sz w:val="24"/>
          <w:szCs w:val="24"/>
        </w:rPr>
        <w:t xml:space="preserve"> with exhibits.</w:t>
      </w:r>
    </w:p>
    <w:p w14:paraId="4322EE7B" w14:textId="77777777" w:rsidR="00E32EE4" w:rsidRPr="00255FB8" w:rsidRDefault="00E32EE4" w:rsidP="00B90DC7">
      <w:pPr>
        <w:pStyle w:val="ListParagraph"/>
        <w:numPr>
          <w:ilvl w:val="0"/>
          <w:numId w:val="16"/>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Bridging Traditional and Digital Exhibition Methods</w:t>
      </w:r>
      <w:r w:rsidRPr="00255FB8">
        <w:rPr>
          <w:rFonts w:ascii="Times New Roman" w:hAnsi="Times New Roman" w:cs="Times New Roman"/>
          <w:sz w:val="24"/>
          <w:szCs w:val="24"/>
        </w:rPr>
        <w:t xml:space="preserve"> – Explores how museums can</w:t>
      </w:r>
      <w:r w:rsidRPr="00255FB8">
        <w:rPr>
          <w:rFonts w:ascii="Times New Roman" w:hAnsi="Times New Roman" w:cs="Times New Roman"/>
          <w:b/>
          <w:sz w:val="24"/>
          <w:szCs w:val="24"/>
        </w:rPr>
        <w:t xml:space="preserve"> </w:t>
      </w:r>
      <w:r w:rsidRPr="00255FB8">
        <w:rPr>
          <w:rStyle w:val="Strong"/>
          <w:rFonts w:ascii="Times New Roman" w:hAnsi="Times New Roman" w:cs="Times New Roman"/>
          <w:b w:val="0"/>
          <w:sz w:val="24"/>
          <w:szCs w:val="24"/>
        </w:rPr>
        <w:t>integrate digital innovations</w:t>
      </w:r>
      <w:r w:rsidRPr="00255FB8">
        <w:rPr>
          <w:rFonts w:ascii="Times New Roman" w:hAnsi="Times New Roman" w:cs="Times New Roman"/>
          <w:sz w:val="24"/>
          <w:szCs w:val="24"/>
        </w:rPr>
        <w:t xml:space="preserve"> while preserving cultural heritage.</w:t>
      </w:r>
    </w:p>
    <w:p w14:paraId="2E23AC3E" w14:textId="77777777" w:rsidR="00E32EE4" w:rsidRPr="00255FB8" w:rsidRDefault="00E32EE4" w:rsidP="00B90DC7">
      <w:pPr>
        <w:pStyle w:val="ListParagraph"/>
        <w:numPr>
          <w:ilvl w:val="0"/>
          <w:numId w:val="16"/>
        </w:numPr>
        <w:spacing w:after="0" w:line="480" w:lineRule="auto"/>
        <w:rPr>
          <w:rFonts w:ascii="Times New Roman" w:hAnsi="Times New Roman" w:cs="Times New Roman"/>
          <w:sz w:val="24"/>
          <w:szCs w:val="24"/>
        </w:rPr>
      </w:pPr>
      <w:r w:rsidRPr="00255FB8">
        <w:rPr>
          <w:rStyle w:val="Strong"/>
          <w:rFonts w:ascii="Times New Roman" w:hAnsi="Times New Roman" w:cs="Times New Roman"/>
          <w:b w:val="0"/>
          <w:sz w:val="24"/>
          <w:szCs w:val="24"/>
        </w:rPr>
        <w:t>Guiding Future Museum Innovations</w:t>
      </w:r>
      <w:r w:rsidRPr="00255FB8">
        <w:rPr>
          <w:rFonts w:ascii="Times New Roman" w:hAnsi="Times New Roman" w:cs="Times New Roman"/>
          <w:sz w:val="24"/>
          <w:szCs w:val="24"/>
        </w:rPr>
        <w:t xml:space="preserve"> – Provides recommendations on how holography can be further developed to </w:t>
      </w:r>
      <w:r w:rsidRPr="00255FB8">
        <w:rPr>
          <w:rStyle w:val="Strong"/>
          <w:rFonts w:ascii="Times New Roman" w:hAnsi="Times New Roman" w:cs="Times New Roman"/>
          <w:b w:val="0"/>
          <w:sz w:val="24"/>
          <w:szCs w:val="24"/>
        </w:rPr>
        <w:t>enhance accessibility and inclusivity</w:t>
      </w:r>
      <w:r w:rsidRPr="00255FB8">
        <w:rPr>
          <w:rFonts w:ascii="Times New Roman" w:hAnsi="Times New Roman" w:cs="Times New Roman"/>
          <w:b/>
          <w:sz w:val="24"/>
          <w:szCs w:val="24"/>
        </w:rPr>
        <w:t>.</w:t>
      </w:r>
    </w:p>
    <w:p w14:paraId="29938BE9"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This research contributes to the growing field of </w:t>
      </w:r>
      <w:r w:rsidRPr="00255FB8">
        <w:rPr>
          <w:rStyle w:val="Strong"/>
          <w:rFonts w:ascii="Times New Roman" w:hAnsi="Times New Roman" w:cs="Times New Roman"/>
          <w:sz w:val="24"/>
          <w:szCs w:val="24"/>
        </w:rPr>
        <w:t>digital curation</w:t>
      </w:r>
      <w:r w:rsidRPr="00255FB8">
        <w:rPr>
          <w:rFonts w:ascii="Times New Roman" w:hAnsi="Times New Roman" w:cs="Times New Roman"/>
          <w:sz w:val="24"/>
          <w:szCs w:val="24"/>
        </w:rPr>
        <w:t xml:space="preserve">, helping museums </w:t>
      </w:r>
      <w:r w:rsidRPr="00255FB8">
        <w:rPr>
          <w:rStyle w:val="Strong"/>
          <w:rFonts w:ascii="Times New Roman" w:hAnsi="Times New Roman" w:cs="Times New Roman"/>
          <w:sz w:val="24"/>
          <w:szCs w:val="24"/>
        </w:rPr>
        <w:t>adapt to evolving visitor expectations</w:t>
      </w:r>
      <w:r w:rsidRPr="00255FB8">
        <w:rPr>
          <w:rFonts w:ascii="Times New Roman" w:hAnsi="Times New Roman" w:cs="Times New Roman"/>
          <w:sz w:val="24"/>
          <w:szCs w:val="24"/>
        </w:rPr>
        <w:t xml:space="preserve"> and create more immersive experiences.</w:t>
      </w:r>
    </w:p>
    <w:p w14:paraId="556E32BE" w14:textId="77777777" w:rsidR="00E32EE4" w:rsidRPr="00255FB8" w:rsidRDefault="00E32EE4" w:rsidP="00B90DC7">
      <w:pPr>
        <w:spacing w:after="0" w:line="480" w:lineRule="auto"/>
        <w:rPr>
          <w:rFonts w:ascii="Times New Roman" w:eastAsia="Times New Roman" w:hAnsi="Times New Roman" w:cs="Times New Roman"/>
          <w:sz w:val="24"/>
          <w:szCs w:val="24"/>
        </w:rPr>
      </w:pPr>
    </w:p>
    <w:p w14:paraId="57F9F9E3" w14:textId="5BF046BB" w:rsidR="00670527" w:rsidRPr="00FA534D" w:rsidRDefault="00E32EE4" w:rsidP="00B90DC7">
      <w:pPr>
        <w:autoSpaceDE w:val="0"/>
        <w:autoSpaceDN w:val="0"/>
        <w:adjustRightInd w:val="0"/>
        <w:spacing w:after="0" w:line="480" w:lineRule="auto"/>
        <w:rPr>
          <w:rFonts w:ascii="Times New Roman" w:hAnsi="Times New Roman" w:cs="Times New Roman"/>
          <w:i/>
          <w:iCs/>
          <w:sz w:val="24"/>
          <w:szCs w:val="24"/>
        </w:rPr>
      </w:pPr>
      <w:r w:rsidRPr="00FA534D">
        <w:rPr>
          <w:rFonts w:ascii="Times New Roman" w:hAnsi="Times New Roman" w:cs="Times New Roman"/>
          <w:i/>
          <w:iCs/>
          <w:sz w:val="24"/>
          <w:szCs w:val="24"/>
        </w:rPr>
        <w:t>2.</w:t>
      </w:r>
      <w:r w:rsidR="00304EF0" w:rsidRPr="00FA534D">
        <w:rPr>
          <w:rFonts w:ascii="Times New Roman" w:hAnsi="Times New Roman" w:cs="Times New Roman"/>
          <w:i/>
          <w:iCs/>
          <w:sz w:val="24"/>
          <w:szCs w:val="24"/>
        </w:rPr>
        <w:t>0.</w:t>
      </w:r>
      <w:r w:rsidRPr="00FA534D">
        <w:rPr>
          <w:rFonts w:ascii="Times New Roman" w:hAnsi="Times New Roman" w:cs="Times New Roman"/>
          <w:i/>
          <w:iCs/>
          <w:sz w:val="24"/>
          <w:szCs w:val="24"/>
        </w:rPr>
        <w:t xml:space="preserve"> LITERATURE REVIEW</w:t>
      </w:r>
    </w:p>
    <w:p w14:paraId="2BF45DCC" w14:textId="77777777" w:rsidR="00670527" w:rsidRPr="00FA534D" w:rsidRDefault="00670527" w:rsidP="00B90DC7">
      <w:pPr>
        <w:autoSpaceDE w:val="0"/>
        <w:autoSpaceDN w:val="0"/>
        <w:adjustRightInd w:val="0"/>
        <w:spacing w:after="0" w:line="480" w:lineRule="auto"/>
        <w:rPr>
          <w:rFonts w:ascii="Times New Roman" w:hAnsi="Times New Roman" w:cs="Times New Roman"/>
          <w:i/>
          <w:iCs/>
          <w:sz w:val="24"/>
          <w:szCs w:val="24"/>
        </w:rPr>
      </w:pPr>
      <w:r w:rsidRPr="00FA534D">
        <w:rPr>
          <w:rFonts w:ascii="Times New Roman" w:hAnsi="Times New Roman" w:cs="Times New Roman"/>
          <w:i/>
          <w:iCs/>
          <w:sz w:val="24"/>
          <w:szCs w:val="24"/>
        </w:rPr>
        <w:t>2.1 Theoretical Context: Rethinking Visuality, Presence, and the Aura</w:t>
      </w:r>
    </w:p>
    <w:p w14:paraId="58BF16E7" w14:textId="77777777" w:rsidR="00670527" w:rsidRPr="00255FB8" w:rsidRDefault="00670527" w:rsidP="00B90DC7">
      <w:pPr>
        <w:autoSpaceDE w:val="0"/>
        <w:autoSpaceDN w:val="0"/>
        <w:adjustRightInd w:val="0"/>
        <w:spacing w:after="0" w:line="480" w:lineRule="auto"/>
        <w:rPr>
          <w:rFonts w:ascii="Times New Roman" w:hAnsi="Times New Roman" w:cs="Times New Roman"/>
          <w:bCs/>
          <w:sz w:val="24"/>
          <w:szCs w:val="24"/>
        </w:rPr>
      </w:pPr>
      <w:r w:rsidRPr="00255FB8">
        <w:rPr>
          <w:rFonts w:ascii="Times New Roman" w:hAnsi="Times New Roman" w:cs="Times New Roman"/>
          <w:bCs/>
          <w:sz w:val="24"/>
          <w:szCs w:val="24"/>
        </w:rPr>
        <w:t xml:space="preserve">The emergence of holography technologies in museums presupposes the perception of well-known paradigms of visuality and spectatorship. As opposed to being instruments of improvement, holographic installations introduce mediating interfaces (mediated interface) that alter the relationship of the viewer to cultural content, time, and space. In this respect, the </w:t>
      </w:r>
      <w:r w:rsidRPr="00255FB8">
        <w:rPr>
          <w:rFonts w:ascii="Times New Roman" w:hAnsi="Times New Roman" w:cs="Times New Roman"/>
          <w:bCs/>
          <w:sz w:val="24"/>
          <w:szCs w:val="24"/>
        </w:rPr>
        <w:lastRenderedPageBreak/>
        <w:t>museum serves as a disputed space wherein visual authority is not only presented but also reorganized with the help of technologies.</w:t>
      </w:r>
    </w:p>
    <w:p w14:paraId="35DE73CF" w14:textId="77777777" w:rsidR="00670527" w:rsidRPr="00255FB8" w:rsidRDefault="00670527" w:rsidP="00B90DC7">
      <w:pPr>
        <w:autoSpaceDE w:val="0"/>
        <w:autoSpaceDN w:val="0"/>
        <w:adjustRightInd w:val="0"/>
        <w:spacing w:after="0" w:line="480" w:lineRule="auto"/>
        <w:rPr>
          <w:rFonts w:ascii="Times New Roman" w:hAnsi="Times New Roman" w:cs="Times New Roman"/>
          <w:bCs/>
          <w:sz w:val="24"/>
          <w:szCs w:val="24"/>
        </w:rPr>
      </w:pPr>
      <w:r w:rsidRPr="00255FB8">
        <w:rPr>
          <w:rFonts w:ascii="Times New Roman" w:hAnsi="Times New Roman" w:cs="Times New Roman"/>
          <w:bCs/>
          <w:sz w:val="24"/>
          <w:szCs w:val="24"/>
        </w:rPr>
        <w:t>The concept of an aura, as put forward by Walter Benjamin (1936/2008), the unique concentrated presence of a work of art and its specific location in time and space, is a pivotal point of reference for understanding how holography disrupts the authenticity and materiality of any given work of art. In contrast to the object of the aura, the hologram is replicable, intangible, and on many occasions, interactive features that generate what can possibly be termed a post-auratic art experience.</w:t>
      </w:r>
    </w:p>
    <w:p w14:paraId="320DA883" w14:textId="77777777" w:rsidR="00670527" w:rsidRPr="00255FB8" w:rsidRDefault="00670527" w:rsidP="00B90DC7">
      <w:pPr>
        <w:autoSpaceDE w:val="0"/>
        <w:autoSpaceDN w:val="0"/>
        <w:adjustRightInd w:val="0"/>
        <w:spacing w:after="0" w:line="480" w:lineRule="auto"/>
        <w:rPr>
          <w:rFonts w:ascii="Times New Roman" w:hAnsi="Times New Roman" w:cs="Times New Roman"/>
          <w:bCs/>
          <w:sz w:val="24"/>
          <w:szCs w:val="24"/>
        </w:rPr>
      </w:pPr>
      <w:r w:rsidRPr="00255FB8">
        <w:rPr>
          <w:rFonts w:ascii="Times New Roman" w:hAnsi="Times New Roman" w:cs="Times New Roman"/>
          <w:bCs/>
          <w:sz w:val="24"/>
          <w:szCs w:val="24"/>
        </w:rPr>
        <w:t>Mirzoeff (2011) theorized visuality in the context of a field of power and meaning to discipline seeing and theorized the aspect of visibility as an ideological operation. Holography is involved in this visual regime not to add to the reality of things but to simulate presence, implement absence, and draw spectators into a digital construction of a simulated immersion. This is in correlation with what Guy Debord (1967) observed as the society of the spectacle, a state in which life is more often perceived through images and simulations as opposed to participation with matter.</w:t>
      </w:r>
    </w:p>
    <w:p w14:paraId="51067B09" w14:textId="77777777" w:rsidR="00670527" w:rsidRPr="00255FB8" w:rsidRDefault="00670527" w:rsidP="00B90DC7">
      <w:pPr>
        <w:autoSpaceDE w:val="0"/>
        <w:autoSpaceDN w:val="0"/>
        <w:adjustRightInd w:val="0"/>
        <w:spacing w:after="0" w:line="480" w:lineRule="auto"/>
        <w:rPr>
          <w:rFonts w:ascii="Times New Roman" w:hAnsi="Times New Roman" w:cs="Times New Roman"/>
          <w:bCs/>
          <w:sz w:val="24"/>
          <w:szCs w:val="24"/>
        </w:rPr>
      </w:pPr>
      <w:r w:rsidRPr="00255FB8">
        <w:rPr>
          <w:rFonts w:ascii="Times New Roman" w:hAnsi="Times New Roman" w:cs="Times New Roman"/>
          <w:bCs/>
          <w:sz w:val="24"/>
          <w:szCs w:val="24"/>
        </w:rPr>
        <w:t>This object-image movement, this materiality-mediation one, in museums poses novel questions of curatorial authority, audience involvement, and the emotional work of spectatorship. Such theoretical frameworks serve to enlighten the fact that holographic exhibitions imply something more than merely an innovation in display; rather, they rewrite the codes of seeing, knowing, and feeling.</w:t>
      </w:r>
    </w:p>
    <w:p w14:paraId="00AAF31F" w14:textId="77777777" w:rsidR="00FF1C50" w:rsidRPr="00255FB8" w:rsidRDefault="00FF1C50" w:rsidP="00B90DC7">
      <w:pPr>
        <w:autoSpaceDE w:val="0"/>
        <w:autoSpaceDN w:val="0"/>
        <w:adjustRightInd w:val="0"/>
        <w:spacing w:after="0" w:line="480" w:lineRule="auto"/>
        <w:rPr>
          <w:rFonts w:ascii="Times New Roman" w:eastAsiaTheme="minorHAnsi" w:hAnsi="Times New Roman" w:cs="Times New Roman"/>
          <w:b/>
          <w:sz w:val="24"/>
          <w:szCs w:val="24"/>
          <w:lang w:val="en"/>
        </w:rPr>
      </w:pPr>
    </w:p>
    <w:p w14:paraId="393DA07D" w14:textId="77777777" w:rsidR="008B3255" w:rsidRPr="00FA534D" w:rsidRDefault="008B3255" w:rsidP="00B90DC7">
      <w:pPr>
        <w:autoSpaceDE w:val="0"/>
        <w:autoSpaceDN w:val="0"/>
        <w:adjustRightInd w:val="0"/>
        <w:spacing w:after="0" w:line="480" w:lineRule="auto"/>
        <w:rPr>
          <w:rFonts w:ascii="Times New Roman" w:eastAsiaTheme="minorHAnsi" w:hAnsi="Times New Roman" w:cs="Times New Roman"/>
          <w:bCs/>
          <w:i/>
          <w:iCs/>
          <w:sz w:val="24"/>
          <w:szCs w:val="24"/>
        </w:rPr>
      </w:pPr>
      <w:r w:rsidRPr="00FA534D">
        <w:rPr>
          <w:rFonts w:ascii="Times New Roman" w:eastAsiaTheme="minorHAnsi" w:hAnsi="Times New Roman" w:cs="Times New Roman"/>
          <w:bCs/>
          <w:i/>
          <w:iCs/>
          <w:sz w:val="24"/>
          <w:szCs w:val="24"/>
          <w:lang w:val="en"/>
        </w:rPr>
        <w:t>2.2</w:t>
      </w:r>
      <w:r w:rsidRPr="00FA534D">
        <w:rPr>
          <w:rFonts w:ascii="Times New Roman" w:eastAsia="Times New Roman" w:hAnsi="Times New Roman" w:cs="Times New Roman"/>
          <w:bCs/>
          <w:i/>
          <w:iCs/>
          <w:sz w:val="24"/>
          <w:szCs w:val="24"/>
        </w:rPr>
        <w:t xml:space="preserve"> </w:t>
      </w:r>
      <w:r w:rsidRPr="00FA534D">
        <w:rPr>
          <w:rFonts w:ascii="Times New Roman" w:eastAsiaTheme="minorHAnsi" w:hAnsi="Times New Roman" w:cs="Times New Roman"/>
          <w:bCs/>
          <w:i/>
          <w:iCs/>
          <w:sz w:val="24"/>
          <w:szCs w:val="24"/>
        </w:rPr>
        <w:t>Holography Between Spectacle and Science</w:t>
      </w:r>
    </w:p>
    <w:p w14:paraId="0C42A60B"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lastRenderedPageBreak/>
        <w:t>Holography, which began to appear in the middle of the twentieth century, was a technological turning point in the process of visual mediation of space, time, and material presence. Holography was first proposed in 1947 by Dennis Gabor as a method of recording and reconstructing wavefronts of light, which was limited to scientific areas. By the 1960s, these monochrome shortcomings were being overcome, thanks to the work of researchers, including Yuri Denisyuk and Emmett Leith, who created multicolor and single-beam reflection methods, allowing brighter and volumetric image projections (Belndez 2009; Belndez et al. 2022). Such technical advances precipitated the transition of holography from the laboratory into the cultural and artistic world.</w:t>
      </w:r>
    </w:p>
    <w:p w14:paraId="73E8AFA3"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By the 1970s, holography was attaining both symbolic and aesthetic capital, existing in a state between scientific theatre and high art experimentation. It has been absorbed as a countercultural aesthetic fad by artists and visionaries who saw in it a new kind of medium of art, but also a break in the ontology of seeing. Holography challenged the fixity of the photograph and the two-dimensionality of painting and presented complex, embodied methods of perception, which might be called a spatialized form of spectatorship.</w:t>
      </w:r>
    </w:p>
    <w:p w14:paraId="40A6F088"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This hybrid medium was institutionalized (as a scientific artifact, as an artistic practice) in museums such as the Museum of Holography (opened in 1976). By doing so, they implicitly criticized museological norms that distinguished fine art from technical shows. The further acquisition of this collection by the MIT Museum positively indicates the growing status of holography as an art form that can challenge the politics of vision and knowledge (Dinsmore 2019).</w:t>
      </w:r>
    </w:p>
    <w:p w14:paraId="5F667609"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 xml:space="preserve">Holography artists began to develop the emotional and philosophical properties of the medium, namely, its power to keep viewers in a state of limbo between the actual and virtual. The shift to </w:t>
      </w:r>
      <w:r w:rsidRPr="00255FB8">
        <w:rPr>
          <w:rFonts w:ascii="Times New Roman" w:eastAsiaTheme="minorHAnsi" w:hAnsi="Times New Roman" w:cs="Times New Roman"/>
          <w:sz w:val="24"/>
          <w:szCs w:val="24"/>
        </w:rPr>
        <w:lastRenderedPageBreak/>
        <w:t>the use of pulsed lasers to film the movement between gestures or the use of holomontage techniques (the merging of archival and imagining images) introduced an aesthetic dimension of immersive installation work that displaced the viewer to the point of insecurity. These art pieces pushed the borders between object and image and challenged the Benjaminian concepts of originality and authenticity in the aura.</w:t>
      </w:r>
    </w:p>
    <w:p w14:paraId="78CB0EEF"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Holography is therefore on the border of visual culture and scientific aesthetics. When the artwork is projected like in Specific Light Objects (Azevedo 2021), it encounters the viewer with an experience that is both dematerialized and immersive, as it is an ephemeral projection. These objects are not merely reconstitutions of space but rather sharings of the gaze, which makes the spectators active participants in the scene. Similarly, lenticular and holographic layering provide temporal multiplicity and allow viewers to imagine different visual stories as they navigate in space (Chang and Richardson 2013).</w:t>
      </w:r>
    </w:p>
    <w:p w14:paraId="2108D499"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Such a combination of art and science is consistent with what has been referred to by W.J.T. Mitchell (2005) as biocybernetic reproduction in which digital media are contributing to a new creation of the world rather than a reflection of it through a simulation and emotional labour. Holography is thus not merely a technological fad in this sense, but rather a cultural machinery that remediates the construction of presence, perception, and participation.</w:t>
      </w:r>
    </w:p>
    <w:p w14:paraId="6AD0A91A" w14:textId="77777777" w:rsidR="008B3255" w:rsidRPr="00255FB8" w:rsidRDefault="008B3255" w:rsidP="00B90DC7">
      <w:pPr>
        <w:autoSpaceDE w:val="0"/>
        <w:autoSpaceDN w:val="0"/>
        <w:adjustRightInd w:val="0"/>
        <w:spacing w:after="0" w:line="480" w:lineRule="auto"/>
        <w:rPr>
          <w:rFonts w:ascii="Times New Roman" w:eastAsiaTheme="minorHAnsi" w:hAnsi="Times New Roman" w:cs="Times New Roman"/>
          <w:sz w:val="24"/>
          <w:szCs w:val="24"/>
        </w:rPr>
      </w:pPr>
      <w:r w:rsidRPr="00255FB8">
        <w:rPr>
          <w:rFonts w:ascii="Times New Roman" w:eastAsiaTheme="minorHAnsi" w:hAnsi="Times New Roman" w:cs="Times New Roman"/>
          <w:sz w:val="24"/>
          <w:szCs w:val="24"/>
        </w:rPr>
        <w:t xml:space="preserve">In the future, the field of digital and display holography, such as using OLEDs and mini laser diodes, will further egalitarianise the medium, allowing more artists and establishments to embrace it. However, this can also be applied to the aspects of saturation, spectacle, and possible loss of depth in interpretation in favor of novelty in visuals. This is demonstrated by the increasingly blurred distinction between interpretation and immersion as museums appeal to holography to bring people into the museum, despite the fact that museums are supposed to be </w:t>
      </w:r>
      <w:r w:rsidRPr="00255FB8">
        <w:rPr>
          <w:rFonts w:ascii="Times New Roman" w:eastAsiaTheme="minorHAnsi" w:hAnsi="Times New Roman" w:cs="Times New Roman"/>
          <w:sz w:val="24"/>
          <w:szCs w:val="24"/>
        </w:rPr>
        <w:lastRenderedPageBreak/>
        <w:t>places of interpretation in terms of how Debord forewarned that in a world full of images, the image is the judge of truth.</w:t>
      </w:r>
    </w:p>
    <w:p w14:paraId="61F43B23" w14:textId="77777777" w:rsidR="00A76EB8" w:rsidRPr="002A7E13" w:rsidRDefault="008B3255" w:rsidP="00B90DC7">
      <w:pPr>
        <w:autoSpaceDE w:val="0"/>
        <w:autoSpaceDN w:val="0"/>
        <w:adjustRightInd w:val="0"/>
        <w:spacing w:after="0" w:line="480" w:lineRule="auto"/>
        <w:rPr>
          <w:rFonts w:ascii="Times New Roman" w:eastAsiaTheme="minorHAnsi" w:hAnsi="Times New Roman" w:cs="Times New Roman"/>
          <w:bCs/>
          <w:i/>
          <w:iCs/>
          <w:sz w:val="24"/>
          <w:szCs w:val="24"/>
        </w:rPr>
      </w:pPr>
      <w:r w:rsidRPr="002A7E13">
        <w:rPr>
          <w:rFonts w:ascii="Times New Roman" w:eastAsiaTheme="minorHAnsi" w:hAnsi="Times New Roman" w:cs="Times New Roman"/>
          <w:bCs/>
          <w:i/>
          <w:iCs/>
          <w:sz w:val="24"/>
          <w:szCs w:val="24"/>
        </w:rPr>
        <w:br/>
      </w:r>
      <w:r w:rsidR="00A76EB8" w:rsidRPr="002A7E13">
        <w:rPr>
          <w:rFonts w:ascii="Times New Roman" w:eastAsiaTheme="minorHAnsi" w:hAnsi="Times New Roman" w:cs="Times New Roman"/>
          <w:bCs/>
          <w:i/>
          <w:iCs/>
          <w:sz w:val="24"/>
          <w:szCs w:val="24"/>
        </w:rPr>
        <w:t>2.3 Object to Interface: Immersion, Emotion, Curated Digital Gaze</w:t>
      </w:r>
    </w:p>
    <w:p w14:paraId="7AA702E3" w14:textId="77777777" w:rsidR="00A631B0"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There is an indication that holographic technologies will be incorporated into museums in the future in a process associated with changes in the manner of curation and interaction by visitors. The Institute of Shanghai Museum of Science and Technology, China Science and Technology Museum Beijing, and Digital Art Museum Chengdu are good examples of how immersive media is transforming exhibition behavior.</w:t>
      </w:r>
    </w:p>
    <w:p w14:paraId="1D9B1D96" w14:textId="0C9992F2" w:rsidR="00A631B0" w:rsidRPr="00A631B0" w:rsidRDefault="00A631B0" w:rsidP="00B90DC7">
      <w:pPr>
        <w:autoSpaceDE w:val="0"/>
        <w:autoSpaceDN w:val="0"/>
        <w:adjustRightInd w:val="0"/>
        <w:spacing w:after="0" w:line="480" w:lineRule="auto"/>
        <w:rPr>
          <w:rFonts w:ascii="Times New Roman" w:eastAsia="Times New Roman" w:hAnsi="Times New Roman" w:cs="Times New Roman"/>
          <w:sz w:val="24"/>
          <w:szCs w:val="24"/>
        </w:rPr>
      </w:pPr>
      <w:r w:rsidRPr="00A631B0">
        <w:rPr>
          <w:rFonts w:ascii="Times New Roman" w:eastAsia="Times New Roman" w:hAnsi="Times New Roman" w:cs="Times New Roman"/>
          <w:sz w:val="24"/>
          <w:szCs w:val="24"/>
        </w:rPr>
        <w:t>This section draws on qualitative data collected from three Chinese museums—the Shanghai Museum of Science and Technology, the China Science and Technology Museum in Beijing, and the Digital Art Museum in Chengdu—chosen for their innovative use of holographic installations. The analysis is supported by field observations, interviews with curators, and open-ended surveys of 98 museumgoers. These insights help trace how digital media, particularly holography, are reshaping audience interaction, affect, and interpretive depth in contemporary exhibitions.</w:t>
      </w:r>
    </w:p>
    <w:p w14:paraId="3A700ADA" w14:textId="77777777" w:rsidR="001E7718" w:rsidRPr="001E771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 xml:space="preserve">In the Shanghai Museum, holography is used in an interactive, three-dimensional anatomical structure in its Human Body Exploration wing. The viewers are enabled to manipulate and even explore all internal organs in real time, minus wearing 3Ds glass and turning observation to tactile simulation. Meanwhile, the Future of Technology exhibit in Beijing features holographic projections of ancient Chinese inventors who tell their audience about their lives in the first person. The given strategy not only makes scientific history more animated but also provokes a </w:t>
      </w:r>
      <w:r w:rsidRPr="001E7718">
        <w:rPr>
          <w:rFonts w:ascii="Times New Roman" w:hAnsi="Times New Roman" w:cs="Times New Roman"/>
          <w:sz w:val="24"/>
          <w:szCs w:val="24"/>
        </w:rPr>
        <w:lastRenderedPageBreak/>
        <w:t>kind of historical empathy and restarts the archival memory by setting the embodied voice and presence.</w:t>
      </w:r>
    </w:p>
    <w:p w14:paraId="775D1AAB" w14:textId="77777777" w:rsidR="001E7718" w:rsidRPr="001E771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The Digital Art Museum in Chengdu goes further and works with local and international artists to create multisensory exhibition installations like Echoes of Ink, in which traditional Chinese ink paintings are made to move holographically with soundscapes, and Remnants of Silk, a recreation of Silk Road marketplaces using projected 3D geographies. The latter has been termed by visitors as being transportive- a feeling of being able to enter a historical continuum as opposed to becoming an observer of it. Curatorial teams observed that subjects spent almost twice as much time at holographic installations as at the next-door displays (4.7 minutes vs. 2.1 minutes), indicating greater affective and cognitive enrolment.</w:t>
      </w:r>
    </w:p>
    <w:p w14:paraId="49D50B48" w14:textId="77777777" w:rsidR="001E7718" w:rsidRPr="001E771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These installations do not merely decorate museum spaces; they redefine their function. As one curator explained, “We are no longer just selecting objects; we’re curating feelings, movement, and immersion.” This statement reflects a broader transformation in curatorial practice: a shift from an object-oriented, taxonomic model to an experience-driven paradigm. Holography enables the curation of intangible heritage—ideas, narratives, and atmospheres—that evade conventional display methods. For example, in Minds of the Ancients, visitors interact with holographic depictions of Confucius and other philosophers by selecting questions that are answered in real time. What was once an abstract philosophical doctrine is made personable and dialogic.</w:t>
      </w:r>
    </w:p>
    <w:p w14:paraId="5A66DB24" w14:textId="77777777" w:rsidR="00255FB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 xml:space="preserve">Survey and observational data support this interpretation. In a sample of 98 museumgoers, 76% rated holographic exhibits as “more engaging” than traditional displays, and 68% reported improved recall of the information presented. The responses emphasized novelty, interactivity, and multisensory learning. “I actually remember the story because I felt like I was there,” one </w:t>
      </w:r>
      <w:r w:rsidRPr="001E7718">
        <w:rPr>
          <w:rFonts w:ascii="Times New Roman" w:hAnsi="Times New Roman" w:cs="Times New Roman"/>
          <w:sz w:val="24"/>
          <w:szCs w:val="24"/>
        </w:rPr>
        <w:lastRenderedPageBreak/>
        <w:t>respondent wrote. This indicates a shift in how knowledge is internalized, moving from passive absorption to embodied cognition.</w:t>
      </w:r>
      <w:r w:rsidR="00255FB8" w:rsidRPr="00255FB8">
        <w:rPr>
          <w:rFonts w:ascii="Times New Roman" w:hAnsi="Times New Roman" w:cs="Times New Roman"/>
          <w:sz w:val="24"/>
          <w:szCs w:val="24"/>
        </w:rPr>
        <w:t xml:space="preserve"> As shown in Figure 1, the most frequently cited themes in visitor feedback include interactivity, visual appeal, and emotional immersion, suggesting that holographic exhibitions resonate affectively as well as cognitively.</w:t>
      </w:r>
    </w:p>
    <w:p w14:paraId="44C31D21" w14:textId="7426A869" w:rsidR="009F07F3" w:rsidRDefault="009F07F3"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0A17BE5B" w14:textId="4BEE666D" w:rsidR="00A631B0" w:rsidRDefault="00A631B0"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13DC3460" w14:textId="01D1F303" w:rsidR="00A631B0" w:rsidRDefault="00A631B0"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6E646D0A" w14:textId="1DB80642" w:rsidR="00A631B0" w:rsidRDefault="00A631B0"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37D4D27E" w14:textId="7A9BEE4E" w:rsidR="00A631B0" w:rsidRDefault="00A631B0"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4B1231ED" w14:textId="77777777" w:rsidR="00A631B0" w:rsidRPr="00255FB8" w:rsidRDefault="00A631B0"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0C416038" w14:textId="77777777" w:rsidR="009F07F3" w:rsidRPr="00A03CA6" w:rsidRDefault="009F07F3" w:rsidP="00B90DC7">
      <w:pPr>
        <w:autoSpaceDE w:val="0"/>
        <w:autoSpaceDN w:val="0"/>
        <w:adjustRightInd w:val="0"/>
        <w:spacing w:after="0" w:line="480" w:lineRule="auto"/>
        <w:rPr>
          <w:rFonts w:ascii="Times New Roman" w:eastAsiaTheme="minorHAnsi" w:hAnsi="Times New Roman" w:cs="Times New Roman"/>
          <w:b/>
          <w:sz w:val="24"/>
          <w:szCs w:val="24"/>
        </w:rPr>
      </w:pPr>
      <w:r w:rsidRPr="00A03CA6">
        <w:rPr>
          <w:rFonts w:ascii="Times New Roman" w:eastAsiaTheme="minorHAnsi" w:hAnsi="Times New Roman" w:cs="Times New Roman"/>
          <w:b/>
          <w:bCs/>
          <w:sz w:val="24"/>
          <w:szCs w:val="24"/>
        </w:rPr>
        <w:t>Figure 1. Visitor Responses to Holographic Installations: Emotional and Cognitive Themes</w:t>
      </w:r>
    </w:p>
    <w:p w14:paraId="18BB8AB6" w14:textId="77777777" w:rsidR="009F07F3" w:rsidRPr="00255FB8" w:rsidRDefault="009F07F3"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noProof/>
          <w:sz w:val="24"/>
          <w:szCs w:val="24"/>
        </w:rPr>
        <w:drawing>
          <wp:inline distT="0" distB="0" distL="0" distR="0" wp14:anchorId="28F2E720" wp14:editId="7CB8047B">
            <wp:extent cx="5181600" cy="288752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_maker_pro_174489604799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8814" cy="2897117"/>
                    </a:xfrm>
                    <a:prstGeom prst="rect">
                      <a:avLst/>
                    </a:prstGeom>
                  </pic:spPr>
                </pic:pic>
              </a:graphicData>
            </a:graphic>
          </wp:inline>
        </w:drawing>
      </w:r>
    </w:p>
    <w:p w14:paraId="6DC5228F" w14:textId="77777777" w:rsidR="009F07F3" w:rsidRPr="00255FB8" w:rsidRDefault="009F07F3"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3ECBBBDD" w14:textId="77777777" w:rsidR="009F07F3" w:rsidRDefault="009F07F3" w:rsidP="00B90DC7">
      <w:pPr>
        <w:autoSpaceDE w:val="0"/>
        <w:autoSpaceDN w:val="0"/>
        <w:adjustRightInd w:val="0"/>
        <w:spacing w:after="0" w:line="480" w:lineRule="auto"/>
        <w:rPr>
          <w:rFonts w:ascii="Times New Roman" w:eastAsiaTheme="minorHAnsi" w:hAnsi="Times New Roman" w:cs="Times New Roman"/>
          <w:sz w:val="24"/>
          <w:szCs w:val="24"/>
        </w:rPr>
      </w:pPr>
      <w:r w:rsidRPr="002B642C">
        <w:rPr>
          <w:rFonts w:ascii="Times New Roman" w:eastAsiaTheme="minorHAnsi" w:hAnsi="Times New Roman" w:cs="Times New Roman"/>
          <w:sz w:val="24"/>
          <w:szCs w:val="24"/>
        </w:rPr>
        <w:t>A bar chart showing dominant themes identified in visitor surveys, including interactivity, immersion, and visual appeal.</w:t>
      </w:r>
    </w:p>
    <w:p w14:paraId="78FE0999" w14:textId="77777777" w:rsidR="009F07F3" w:rsidRPr="00255FB8" w:rsidRDefault="009F07F3" w:rsidP="00B90DC7">
      <w:pPr>
        <w:autoSpaceDE w:val="0"/>
        <w:autoSpaceDN w:val="0"/>
        <w:adjustRightInd w:val="0"/>
        <w:spacing w:after="0" w:line="480" w:lineRule="auto"/>
        <w:rPr>
          <w:rFonts w:ascii="Times New Roman" w:hAnsi="Times New Roman" w:cs="Times New Roman"/>
          <w:sz w:val="24"/>
          <w:szCs w:val="24"/>
        </w:rPr>
      </w:pPr>
    </w:p>
    <w:p w14:paraId="0D1E980F" w14:textId="36F1CE5E" w:rsidR="001E7718" w:rsidRPr="001E771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lastRenderedPageBreak/>
        <w:t xml:space="preserve"> Field observations showed that younger and more tech-savvy audiences lingered longer at these exhibits and initiated conversations, laughter, and emotional reactions more frequently than at conventional displays.</w:t>
      </w:r>
    </w:p>
    <w:p w14:paraId="69BC3530" w14:textId="77777777" w:rsidR="001E7718" w:rsidRPr="001E771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These patterns suggest that holography supports not only individualized attention but also collective learning. Unlike the quiet, contemplative engagement fostered by glass cases and placards, holographic experiences stimulate peer interaction, with visitors pointing, asking questions, and negotiating turns at interactive screens. The museum becomes a space for shared discovery, performative learning, and co-created meaning.</w:t>
      </w:r>
    </w:p>
    <w:p w14:paraId="7451660D" w14:textId="77777777" w:rsidR="001E7718" w:rsidRPr="001E7718" w:rsidRDefault="001E7718" w:rsidP="00B90DC7">
      <w:pPr>
        <w:autoSpaceDE w:val="0"/>
        <w:autoSpaceDN w:val="0"/>
        <w:adjustRightInd w:val="0"/>
        <w:spacing w:after="0" w:line="480" w:lineRule="auto"/>
        <w:rPr>
          <w:rFonts w:ascii="Times New Roman" w:hAnsi="Times New Roman" w:cs="Times New Roman"/>
          <w:sz w:val="24"/>
          <w:szCs w:val="24"/>
        </w:rPr>
      </w:pPr>
      <w:r w:rsidRPr="001E7718">
        <w:rPr>
          <w:rFonts w:ascii="Times New Roman" w:hAnsi="Times New Roman" w:cs="Times New Roman"/>
          <w:sz w:val="24"/>
          <w:szCs w:val="24"/>
        </w:rPr>
        <w:t>Moreover, the curators emphasized the potential of holography for inclusivity. Its reliance on visual storytelling and multisensory engagement lowers literacy barriers and supports diverse learning styles of students. For visitors unfamiliar with traditional museum culture, holography can serve as an accessible entry point. In this way, the immersive interface becomes both a pedagogical tool and a democratizing force, allowing broader audiences to engage with complex heritage material in a more intuitive, personal, and memorable way.</w:t>
      </w:r>
    </w:p>
    <w:p w14:paraId="61C69D8A" w14:textId="77777777" w:rsidR="002B642C" w:rsidRPr="002A7E13" w:rsidRDefault="002B642C" w:rsidP="00B90DC7">
      <w:pPr>
        <w:autoSpaceDE w:val="0"/>
        <w:autoSpaceDN w:val="0"/>
        <w:adjustRightInd w:val="0"/>
        <w:spacing w:after="0" w:line="480" w:lineRule="auto"/>
        <w:rPr>
          <w:rFonts w:ascii="Times New Roman" w:eastAsiaTheme="minorHAnsi" w:hAnsi="Times New Roman" w:cs="Times New Roman"/>
          <w:i/>
          <w:iCs/>
          <w:sz w:val="24"/>
          <w:szCs w:val="24"/>
          <w:lang w:val="en"/>
        </w:rPr>
      </w:pPr>
    </w:p>
    <w:p w14:paraId="2222622D" w14:textId="1B97B460" w:rsidR="006860DA" w:rsidRPr="002A7E13" w:rsidRDefault="006860DA" w:rsidP="00B90DC7">
      <w:pPr>
        <w:autoSpaceDE w:val="0"/>
        <w:autoSpaceDN w:val="0"/>
        <w:adjustRightInd w:val="0"/>
        <w:spacing w:after="0" w:line="480" w:lineRule="auto"/>
        <w:rPr>
          <w:rFonts w:ascii="Times New Roman" w:eastAsiaTheme="minorHAnsi" w:hAnsi="Times New Roman" w:cs="Times New Roman"/>
          <w:i/>
          <w:iCs/>
          <w:sz w:val="24"/>
          <w:szCs w:val="24"/>
          <w:lang w:val="en"/>
        </w:rPr>
      </w:pPr>
      <w:r w:rsidRPr="002A7E13">
        <w:rPr>
          <w:rFonts w:ascii="Times New Roman" w:eastAsiaTheme="minorHAnsi" w:hAnsi="Times New Roman" w:cs="Times New Roman"/>
          <w:i/>
          <w:iCs/>
          <w:sz w:val="24"/>
          <w:szCs w:val="24"/>
          <w:lang w:val="en"/>
        </w:rPr>
        <w:t xml:space="preserve">3.0. DISCUSSION / CRITICAL ANALYSIS  </w:t>
      </w:r>
    </w:p>
    <w:p w14:paraId="0BBD9BF1" w14:textId="73291AF5" w:rsidR="00E32EE4" w:rsidRPr="002A7E13" w:rsidRDefault="00E32EE4" w:rsidP="00B90DC7">
      <w:pPr>
        <w:autoSpaceDE w:val="0"/>
        <w:autoSpaceDN w:val="0"/>
        <w:adjustRightInd w:val="0"/>
        <w:spacing w:after="0" w:line="480" w:lineRule="auto"/>
        <w:rPr>
          <w:rFonts w:ascii="Times New Roman" w:eastAsiaTheme="minorHAnsi" w:hAnsi="Times New Roman" w:cs="Times New Roman"/>
          <w:i/>
          <w:iCs/>
          <w:sz w:val="24"/>
          <w:szCs w:val="24"/>
          <w:lang w:val="en"/>
        </w:rPr>
      </w:pPr>
      <w:r w:rsidRPr="002A7E13">
        <w:rPr>
          <w:rFonts w:ascii="Times New Roman" w:eastAsiaTheme="minorHAnsi" w:hAnsi="Times New Roman" w:cs="Times New Roman"/>
          <w:i/>
          <w:iCs/>
          <w:sz w:val="24"/>
          <w:szCs w:val="24"/>
          <w:lang w:val="en"/>
        </w:rPr>
        <w:t>Impact of Digital Media on Curatorial Practices</w:t>
      </w:r>
    </w:p>
    <w:p w14:paraId="0414281F" w14:textId="02E1BC23" w:rsidR="00E32EE4"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The findings from the case studies and data collection highlight a significant transformation in curatorial practices brought about by the integration of digital media, particularly holography. Museum professionals are navigating new curatorial responsibilities, adapting storytelling methods, and encountering both innovative possibilities and practical limitations in the evolving digital landscape.</w:t>
      </w:r>
    </w:p>
    <w:p w14:paraId="28FB3CFE" w14:textId="77777777" w:rsidR="002A7E13" w:rsidRPr="00255FB8" w:rsidRDefault="002A7E13"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1453F040" w14:textId="0AFC21B8" w:rsidR="00E32EE4" w:rsidRPr="002A7E13" w:rsidRDefault="00E32EE4"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lastRenderedPageBreak/>
        <w:t>How Holography Influences Exhibition Planning, Storytelling, and Preservation</w:t>
      </w:r>
    </w:p>
    <w:p w14:paraId="7334898F"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The adoption of holographic technology has shifted the focus of curatorial planning from static object arrangement to narrative-driven, multisensory experiences. Exhibition planning now involves interdisciplinary collaboration between curators, digital artists, programmers, and technicians. For instance, the planning process for the Minds of the Ancients exhibit at the China Science and Technology Museum included voice actors, historians, and 3D animation specialists alongside traditional curators.</w:t>
      </w:r>
    </w:p>
    <w:p w14:paraId="418E29A3"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In terms of storytelling, holography enables non-linear and participatory narratives. Instead of passively receiving information, visitors can interact with projected historical figures or environments, shaping their learning journey in real time. This form of digital storytelling enhances emotional engagement and allows museums to personalize content delivery to varied audiences.</w:t>
      </w:r>
    </w:p>
    <w:p w14:paraId="05E02145"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b/>
          <w:sz w:val="24"/>
          <w:szCs w:val="24"/>
          <w:lang w:val="en"/>
        </w:rPr>
      </w:pPr>
      <w:r w:rsidRPr="00255FB8">
        <w:rPr>
          <w:rFonts w:ascii="Times New Roman" w:eastAsiaTheme="minorHAnsi" w:hAnsi="Times New Roman" w:cs="Times New Roman"/>
          <w:sz w:val="24"/>
          <w:szCs w:val="24"/>
          <w:lang w:val="en"/>
        </w:rPr>
        <w:t>Holography also opens new possibilities for digital preservation. Cultural artifacts that are too fragile, rare, or lost to display physically can now be recreated as high-fidelity, three-dimensional projections. This supports conservation goals while still enabling public access. For example, in the Remnants of Silk exhibition, holography allowed curators to revive ancient textile patterns and trade routes in visual form, preserving intangible heritage for future generations.</w:t>
      </w:r>
    </w:p>
    <w:p w14:paraId="0268F963" w14:textId="05A634F0" w:rsidR="00E32EE4" w:rsidRPr="002A7E13" w:rsidRDefault="00E32EE4"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t>Challenges and Opportunities for Museum Professionals</w:t>
      </w:r>
    </w:p>
    <w:p w14:paraId="1033E99D"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 xml:space="preserve">Despite its benefits, the integration of holographic media into museum practice presents several challenges. First, technical and financial barriers can be significant. Developing and maintaining holographic systems requires substantial investment in hardware, software, and digital expertise, which may be beyond the reach of smaller institutions. Additionally, digital installations are </w:t>
      </w:r>
      <w:r w:rsidRPr="00255FB8">
        <w:rPr>
          <w:rFonts w:ascii="Times New Roman" w:eastAsiaTheme="minorHAnsi" w:hAnsi="Times New Roman" w:cs="Times New Roman"/>
          <w:sz w:val="24"/>
          <w:szCs w:val="24"/>
          <w:lang w:val="en"/>
        </w:rPr>
        <w:lastRenderedPageBreak/>
        <w:t>prone to hardware malfunctions and software obsolescence, raising concerns about long-term sustainability.</w:t>
      </w:r>
    </w:p>
    <w:p w14:paraId="3295EAAE"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Another challenge lies in curatorial training. Many museum professionals lack formal education in digital media production, necessitating ongoing professional development or partnerships with tech specialists. Curators must also balance innovation with authenticity, ensuring that the immersive elements support, rather than distract from, historical accuracy and educational value.</w:t>
      </w:r>
    </w:p>
    <w:p w14:paraId="3C58D9FF"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On the other hand, the opportunities are equally transformative. Holography offers a means to broaden access, attract diverse audiences, and transform museums into dynamic spaces of exploration. It enables inclusive storytelling, where underrepresented voices and abstract concepts can be visualized and animated with cultural sensitivity and depth.</w:t>
      </w:r>
    </w:p>
    <w:p w14:paraId="37AFDBBC"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In summary, holography represents a paradigm shift in curatorial practice. While it presents logistical and conceptual challenges, it also offers powerful new tools for interpretation, education, and preservation. Museum professionals who embrace these tools with critical thought and creative vision are well-positioned to lead the next generation of cultural engagement.</w:t>
      </w:r>
    </w:p>
    <w:p w14:paraId="708D9BCD"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039F05E1" w14:textId="1731E125" w:rsidR="00E32EE4" w:rsidRPr="002A7E13" w:rsidRDefault="00E32EE4" w:rsidP="00B90DC7">
      <w:pPr>
        <w:spacing w:line="480" w:lineRule="auto"/>
        <w:rPr>
          <w:rFonts w:ascii="Times New Roman" w:eastAsia="Times New Roman" w:hAnsi="Times New Roman" w:cs="Times New Roman"/>
          <w:b/>
          <w:bCs/>
          <w:i/>
          <w:iCs/>
          <w:sz w:val="24"/>
          <w:szCs w:val="24"/>
        </w:rPr>
      </w:pPr>
      <w:r w:rsidRPr="002A7E13">
        <w:rPr>
          <w:rStyle w:val="Strong"/>
          <w:rFonts w:ascii="Times New Roman" w:hAnsi="Times New Roman" w:cs="Times New Roman"/>
          <w:b w:val="0"/>
          <w:bCs w:val="0"/>
          <w:i/>
          <w:iCs/>
          <w:sz w:val="24"/>
          <w:szCs w:val="24"/>
        </w:rPr>
        <w:t>Audience Perception of Holographic Art</w:t>
      </w:r>
    </w:p>
    <w:p w14:paraId="06B14CB4"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This section discusses the ways in which museum visitors experience and interpret holographic art, drawing from survey responses, observational data, and interview feedback. The findings suggest that holography significantly reshapes audience perception by offering interactive, emotionally engaging, and memorable experiences that differ from traditional museum encounters.</w:t>
      </w:r>
    </w:p>
    <w:p w14:paraId="5AD83F33" w14:textId="77777777" w:rsidR="00E32EE4" w:rsidRPr="00255FB8" w:rsidRDefault="00E32EE4" w:rsidP="00B90DC7">
      <w:pPr>
        <w:pStyle w:val="Heading4"/>
        <w:spacing w:before="0" w:beforeAutospacing="0" w:after="0" w:afterAutospacing="0" w:line="480" w:lineRule="auto"/>
        <w:rPr>
          <w:rStyle w:val="Strong"/>
          <w:rFonts w:eastAsiaTheme="majorEastAsia"/>
          <w:b/>
          <w:bCs/>
        </w:rPr>
      </w:pPr>
    </w:p>
    <w:p w14:paraId="34FD6F01" w14:textId="6C9F5826" w:rsidR="00E32EE4" w:rsidRPr="002A7E13" w:rsidRDefault="00E32EE4" w:rsidP="00B90DC7">
      <w:pPr>
        <w:pStyle w:val="Heading4"/>
        <w:spacing w:before="0" w:beforeAutospacing="0" w:after="0" w:afterAutospacing="0" w:line="480" w:lineRule="auto"/>
        <w:rPr>
          <w:bCs w:val="0"/>
          <w:i/>
          <w:iCs/>
        </w:rPr>
      </w:pPr>
      <w:r w:rsidRPr="002A7E13">
        <w:rPr>
          <w:rStyle w:val="Strong"/>
          <w:rFonts w:eastAsiaTheme="majorEastAsia"/>
          <w:bCs/>
          <w:i/>
          <w:iCs/>
        </w:rPr>
        <w:lastRenderedPageBreak/>
        <w:t>How Visitors Interpret, Engage with, and Remember Holographic Exhibits</w:t>
      </w:r>
    </w:p>
    <w:p w14:paraId="79984D48"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Visitors engage with holographic exhibits in a </w:t>
      </w:r>
      <w:r w:rsidRPr="00255FB8">
        <w:rPr>
          <w:rStyle w:val="Strong"/>
          <w:rFonts w:ascii="Times New Roman" w:hAnsi="Times New Roman" w:cs="Times New Roman"/>
          <w:sz w:val="24"/>
          <w:szCs w:val="24"/>
        </w:rPr>
        <w:t>more active and personalized manner</w:t>
      </w:r>
      <w:r w:rsidRPr="00255FB8">
        <w:rPr>
          <w:rFonts w:ascii="Times New Roman" w:hAnsi="Times New Roman" w:cs="Times New Roman"/>
          <w:sz w:val="24"/>
          <w:szCs w:val="24"/>
        </w:rPr>
        <w:t xml:space="preserve">, often interpreting the content through both emotional and cognitive lenses. According to survey responses from participants at the China Science and Technology Museum and the Digital Art Gallery in Shanghai, many visitors reported feeling </w:t>
      </w:r>
      <w:r w:rsidRPr="00255FB8">
        <w:rPr>
          <w:rStyle w:val="Strong"/>
          <w:rFonts w:ascii="Times New Roman" w:hAnsi="Times New Roman" w:cs="Times New Roman"/>
          <w:sz w:val="24"/>
          <w:szCs w:val="24"/>
        </w:rPr>
        <w:t>“part of the exhibition”</w:t>
      </w:r>
      <w:r w:rsidRPr="00255FB8">
        <w:rPr>
          <w:rFonts w:ascii="Times New Roman" w:hAnsi="Times New Roman" w:cs="Times New Roman"/>
          <w:sz w:val="24"/>
          <w:szCs w:val="24"/>
        </w:rPr>
        <w:t xml:space="preserve"> rather than mere observers. This shift from passive viewing to </w:t>
      </w:r>
      <w:r w:rsidRPr="00255FB8">
        <w:rPr>
          <w:rStyle w:val="Strong"/>
          <w:rFonts w:ascii="Times New Roman" w:hAnsi="Times New Roman" w:cs="Times New Roman"/>
          <w:sz w:val="24"/>
          <w:szCs w:val="24"/>
        </w:rPr>
        <w:t>active meaning-making</w:t>
      </w:r>
      <w:r w:rsidRPr="00255FB8">
        <w:rPr>
          <w:rFonts w:ascii="Times New Roman" w:hAnsi="Times New Roman" w:cs="Times New Roman"/>
          <w:sz w:val="24"/>
          <w:szCs w:val="24"/>
        </w:rPr>
        <w:t xml:space="preserve"> is a defining characteristic of digital media in museums.</w:t>
      </w:r>
    </w:p>
    <w:p w14:paraId="62D9ADC7"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Holographic storytelling enables audiences to explore </w:t>
      </w:r>
      <w:r w:rsidRPr="00255FB8">
        <w:rPr>
          <w:rStyle w:val="Strong"/>
          <w:rFonts w:ascii="Times New Roman" w:hAnsi="Times New Roman" w:cs="Times New Roman"/>
          <w:sz w:val="24"/>
          <w:szCs w:val="24"/>
        </w:rPr>
        <w:t>multiple layers of meaning</w:t>
      </w:r>
      <w:r w:rsidRPr="00255FB8">
        <w:rPr>
          <w:rFonts w:ascii="Times New Roman" w:hAnsi="Times New Roman" w:cs="Times New Roman"/>
          <w:sz w:val="24"/>
          <w:szCs w:val="24"/>
        </w:rPr>
        <w:t xml:space="preserve">, particularly when historical figures, events, or concepts are brought to life in three-dimensional space. Visitors were able to recall specific scenes, dialogues, and interactive features days after their visit—suggesting that holography </w:t>
      </w:r>
      <w:r w:rsidRPr="00255FB8">
        <w:rPr>
          <w:rStyle w:val="Strong"/>
          <w:rFonts w:ascii="Times New Roman" w:hAnsi="Times New Roman" w:cs="Times New Roman"/>
          <w:sz w:val="24"/>
          <w:szCs w:val="24"/>
        </w:rPr>
        <w:t>enhances memory retention</w:t>
      </w:r>
      <w:r w:rsidRPr="00255FB8">
        <w:rPr>
          <w:rFonts w:ascii="Times New Roman" w:hAnsi="Times New Roman" w:cs="Times New Roman"/>
          <w:sz w:val="24"/>
          <w:szCs w:val="24"/>
        </w:rPr>
        <w:t xml:space="preserve"> compared to text-based or object-only displays. This aligns with constructivist learning theory, which emphasizes the role of </w:t>
      </w:r>
      <w:r w:rsidRPr="00255FB8">
        <w:rPr>
          <w:rStyle w:val="Strong"/>
          <w:rFonts w:ascii="Times New Roman" w:hAnsi="Times New Roman" w:cs="Times New Roman"/>
          <w:sz w:val="24"/>
          <w:szCs w:val="24"/>
        </w:rPr>
        <w:t>experiential engagement</w:t>
      </w:r>
      <w:r w:rsidRPr="00255FB8">
        <w:rPr>
          <w:rFonts w:ascii="Times New Roman" w:hAnsi="Times New Roman" w:cs="Times New Roman"/>
          <w:sz w:val="24"/>
          <w:szCs w:val="24"/>
        </w:rPr>
        <w:t xml:space="preserve"> in long-term understanding.</w:t>
      </w:r>
    </w:p>
    <w:p w14:paraId="53EC976A"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The ability to interact with holographic displays—whether by touching a screen, triggering a scene with movement, or listening to voice-activated narration—allowed visitors to follow content </w:t>
      </w:r>
      <w:r w:rsidRPr="00255FB8">
        <w:rPr>
          <w:rStyle w:val="Strong"/>
          <w:rFonts w:ascii="Times New Roman" w:hAnsi="Times New Roman" w:cs="Times New Roman"/>
          <w:sz w:val="24"/>
          <w:szCs w:val="24"/>
        </w:rPr>
        <w:t>at their own pace</w:t>
      </w:r>
      <w:r w:rsidRPr="00255FB8">
        <w:rPr>
          <w:rFonts w:ascii="Times New Roman" w:hAnsi="Times New Roman" w:cs="Times New Roman"/>
          <w:sz w:val="24"/>
          <w:szCs w:val="24"/>
        </w:rPr>
        <w:t>, facilitating personalized learning experiences that catered to different age groups and educational backgrounds.</w:t>
      </w:r>
    </w:p>
    <w:p w14:paraId="36799B78" w14:textId="3805A6A3" w:rsidR="00E32EE4" w:rsidRPr="002A7E13" w:rsidRDefault="00E32EE4" w:rsidP="00B90DC7">
      <w:pPr>
        <w:pStyle w:val="Heading4"/>
        <w:spacing w:before="0" w:beforeAutospacing="0" w:after="0" w:afterAutospacing="0" w:line="480" w:lineRule="auto"/>
        <w:rPr>
          <w:bCs w:val="0"/>
          <w:i/>
          <w:iCs/>
        </w:rPr>
      </w:pPr>
      <w:r w:rsidRPr="002A7E13">
        <w:rPr>
          <w:rStyle w:val="Strong"/>
          <w:rFonts w:eastAsiaTheme="majorEastAsia"/>
          <w:bCs/>
          <w:i/>
          <w:iCs/>
        </w:rPr>
        <w:t>The Role of Immersion and Interactivity in Shaping Perception</w:t>
      </w:r>
    </w:p>
    <w:p w14:paraId="724E1BE3"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Immersion and interactivity emerged as key factors in shaping how visitors perceived and responded to holographic art. In particular, immersive environments—such as life-sized projections, wraparound soundscapes, or holographic re-creations of ancient sites—were described as </w:t>
      </w:r>
      <w:r w:rsidRPr="00255FB8">
        <w:rPr>
          <w:rStyle w:val="Strong"/>
          <w:rFonts w:ascii="Times New Roman" w:hAnsi="Times New Roman" w:cs="Times New Roman"/>
          <w:sz w:val="24"/>
          <w:szCs w:val="24"/>
        </w:rPr>
        <w:t>emotionally powerful and intellectually stimulating</w:t>
      </w:r>
      <w:r w:rsidRPr="00255FB8">
        <w:rPr>
          <w:rFonts w:ascii="Times New Roman" w:hAnsi="Times New Roman" w:cs="Times New Roman"/>
          <w:sz w:val="24"/>
          <w:szCs w:val="24"/>
        </w:rPr>
        <w:t>.</w:t>
      </w:r>
    </w:p>
    <w:p w14:paraId="3990D6BD"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lastRenderedPageBreak/>
        <w:t xml:space="preserve">Observational studies noted that </w:t>
      </w:r>
      <w:r w:rsidRPr="00255FB8">
        <w:rPr>
          <w:rStyle w:val="Strong"/>
          <w:rFonts w:ascii="Times New Roman" w:hAnsi="Times New Roman" w:cs="Times New Roman"/>
          <w:sz w:val="24"/>
          <w:szCs w:val="24"/>
        </w:rPr>
        <w:t>visitors spent more time</w:t>
      </w:r>
      <w:r w:rsidRPr="00255FB8">
        <w:rPr>
          <w:rFonts w:ascii="Times New Roman" w:hAnsi="Times New Roman" w:cs="Times New Roman"/>
          <w:sz w:val="24"/>
          <w:szCs w:val="24"/>
        </w:rPr>
        <w:t xml:space="preserve"> within holographic spaces than in traditional galleries, often returning to specific projections or encouraging others to join the experience. This behavior suggests that immersive content not only holds attention but also fosters </w:t>
      </w:r>
      <w:r w:rsidRPr="00255FB8">
        <w:rPr>
          <w:rStyle w:val="Strong"/>
          <w:rFonts w:ascii="Times New Roman" w:hAnsi="Times New Roman" w:cs="Times New Roman"/>
          <w:sz w:val="24"/>
          <w:szCs w:val="24"/>
        </w:rPr>
        <w:t>social interaction and dialogue</w:t>
      </w:r>
      <w:r w:rsidRPr="00255FB8">
        <w:rPr>
          <w:rFonts w:ascii="Times New Roman" w:hAnsi="Times New Roman" w:cs="Times New Roman"/>
          <w:sz w:val="24"/>
          <w:szCs w:val="24"/>
        </w:rPr>
        <w:t xml:space="preserve"> among visitors.</w:t>
      </w:r>
    </w:p>
    <w:p w14:paraId="048AF37F"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Interactivity enhanced the </w:t>
      </w:r>
      <w:r w:rsidRPr="00255FB8">
        <w:rPr>
          <w:rStyle w:val="Strong"/>
          <w:rFonts w:ascii="Times New Roman" w:hAnsi="Times New Roman" w:cs="Times New Roman"/>
          <w:sz w:val="24"/>
          <w:szCs w:val="24"/>
        </w:rPr>
        <w:t>sense of agency</w:t>
      </w:r>
      <w:r w:rsidRPr="00255FB8">
        <w:rPr>
          <w:rFonts w:ascii="Times New Roman" w:hAnsi="Times New Roman" w:cs="Times New Roman"/>
          <w:sz w:val="24"/>
          <w:szCs w:val="24"/>
        </w:rPr>
        <w:t xml:space="preserve"> and involvement in the learning process. Rather than being told what to know, visitors could </w:t>
      </w:r>
      <w:r w:rsidRPr="00255FB8">
        <w:rPr>
          <w:rStyle w:val="Strong"/>
          <w:rFonts w:ascii="Times New Roman" w:hAnsi="Times New Roman" w:cs="Times New Roman"/>
          <w:sz w:val="24"/>
          <w:szCs w:val="24"/>
        </w:rPr>
        <w:t>choose what to explore</w:t>
      </w:r>
      <w:r w:rsidRPr="00255FB8">
        <w:rPr>
          <w:rFonts w:ascii="Times New Roman" w:hAnsi="Times New Roman" w:cs="Times New Roman"/>
          <w:sz w:val="24"/>
          <w:szCs w:val="24"/>
        </w:rPr>
        <w:t>, often triggering deeper reflection and curiosity. As one visitor remarked: “When I could pick the story I wanted to follow, I felt like I was learning on my own terms.”</w:t>
      </w:r>
    </w:p>
    <w:p w14:paraId="61ABF2A7"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Furthermore, immersion helped bridge gaps in understanding. For example, younger visitors or those unfamiliar with Chinese history were more likely to grasp complex themes when presented through </w:t>
      </w:r>
      <w:r w:rsidRPr="00255FB8">
        <w:rPr>
          <w:rStyle w:val="Strong"/>
          <w:rFonts w:ascii="Times New Roman" w:hAnsi="Times New Roman" w:cs="Times New Roman"/>
          <w:sz w:val="24"/>
          <w:szCs w:val="24"/>
        </w:rPr>
        <w:t>visual narrative and simulated environments</w:t>
      </w:r>
      <w:r w:rsidRPr="00255FB8">
        <w:rPr>
          <w:rFonts w:ascii="Times New Roman" w:hAnsi="Times New Roman" w:cs="Times New Roman"/>
          <w:sz w:val="24"/>
          <w:szCs w:val="24"/>
        </w:rPr>
        <w:t xml:space="preserve">. This supports the idea that holography can make museum content more </w:t>
      </w:r>
      <w:r w:rsidRPr="00255FB8">
        <w:rPr>
          <w:rStyle w:val="Strong"/>
          <w:rFonts w:ascii="Times New Roman" w:hAnsi="Times New Roman" w:cs="Times New Roman"/>
          <w:sz w:val="24"/>
          <w:szCs w:val="24"/>
        </w:rPr>
        <w:t>inclusive and accessible</w:t>
      </w:r>
      <w:r w:rsidRPr="00255FB8">
        <w:rPr>
          <w:rFonts w:ascii="Times New Roman" w:hAnsi="Times New Roman" w:cs="Times New Roman"/>
          <w:sz w:val="24"/>
          <w:szCs w:val="24"/>
        </w:rPr>
        <w:t>, particularly for diverse or non-traditional audiences.</w:t>
      </w:r>
    </w:p>
    <w:p w14:paraId="1C88CE42" w14:textId="77777777" w:rsidR="00E32EE4" w:rsidRPr="00255FB8" w:rsidRDefault="00E32EE4" w:rsidP="00B90DC7">
      <w:pPr>
        <w:spacing w:after="0" w:line="480" w:lineRule="auto"/>
        <w:rPr>
          <w:rFonts w:ascii="Times New Roman" w:hAnsi="Times New Roman" w:cs="Times New Roman"/>
          <w:sz w:val="24"/>
          <w:szCs w:val="24"/>
        </w:rPr>
      </w:pPr>
      <w:r w:rsidRPr="00255FB8">
        <w:rPr>
          <w:rFonts w:ascii="Times New Roman" w:hAnsi="Times New Roman" w:cs="Times New Roman"/>
          <w:sz w:val="24"/>
          <w:szCs w:val="24"/>
        </w:rPr>
        <w:t xml:space="preserve">In summary, audience perception of holographic art is characterized by </w:t>
      </w:r>
      <w:r w:rsidRPr="00255FB8">
        <w:rPr>
          <w:rStyle w:val="Strong"/>
          <w:rFonts w:ascii="Times New Roman" w:hAnsi="Times New Roman" w:cs="Times New Roman"/>
          <w:sz w:val="24"/>
          <w:szCs w:val="24"/>
        </w:rPr>
        <w:t>engagement, emotional connection, and enhanced learning outcomes</w:t>
      </w:r>
      <w:r w:rsidRPr="00255FB8">
        <w:rPr>
          <w:rFonts w:ascii="Times New Roman" w:hAnsi="Times New Roman" w:cs="Times New Roman"/>
          <w:sz w:val="24"/>
          <w:szCs w:val="24"/>
        </w:rPr>
        <w:t xml:space="preserve">. The immersive and interactive nature of holography empowers visitors to become co-creators of meaning, rather than passive recipients of information. These insights suggest that museums integrating holography not only modernize their exhibitions but also </w:t>
      </w:r>
      <w:r w:rsidRPr="00255FB8">
        <w:rPr>
          <w:rStyle w:val="Strong"/>
          <w:rFonts w:ascii="Times New Roman" w:hAnsi="Times New Roman" w:cs="Times New Roman"/>
          <w:sz w:val="24"/>
          <w:szCs w:val="24"/>
        </w:rPr>
        <w:t>redefine how knowledge is shared, experienced, and remembered</w:t>
      </w:r>
      <w:r w:rsidRPr="00255FB8">
        <w:rPr>
          <w:rFonts w:ascii="Times New Roman" w:hAnsi="Times New Roman" w:cs="Times New Roman"/>
          <w:sz w:val="24"/>
          <w:szCs w:val="24"/>
        </w:rPr>
        <w:t>.</w:t>
      </w:r>
    </w:p>
    <w:p w14:paraId="475D686F"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657C357A" w14:textId="4BD6865E" w:rsidR="00E32EE4" w:rsidRPr="002A7E13" w:rsidRDefault="00E32EE4"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t>Future Trends &amp; Recommendations</w:t>
      </w:r>
    </w:p>
    <w:p w14:paraId="691C6A46"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 xml:space="preserve">As museums continue to evolve in response to digital innovation and changing audience expectations, holography stands out as a transformative tool in exhibition design and visitor </w:t>
      </w:r>
      <w:r w:rsidRPr="00255FB8">
        <w:rPr>
          <w:rFonts w:ascii="Times New Roman" w:eastAsiaTheme="minorHAnsi" w:hAnsi="Times New Roman" w:cs="Times New Roman"/>
          <w:sz w:val="24"/>
          <w:szCs w:val="24"/>
          <w:lang w:val="en"/>
        </w:rPr>
        <w:lastRenderedPageBreak/>
        <w:t>engagement. This section explores anticipated trends in museum technology and offers practical recommendations for institutions aiming to harness the potential of digital media.</w:t>
      </w:r>
    </w:p>
    <w:p w14:paraId="02260149" w14:textId="7FEDA51A" w:rsidR="00E32EE4" w:rsidRPr="002A7E13" w:rsidRDefault="00E32EE4"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t>Potential Developments in Holography and Museum Technology</w:t>
      </w:r>
    </w:p>
    <w:p w14:paraId="070BF8AF"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Looking ahead, advances in holographic resolution, portability, and interactivity are expected to expand the possibilities of museum exhibitions. Future holographic systems may incorporate real-time AI-generated content, gesture-responsive displays, and multi-sensory environments combining visuals, sound, scent, and haptics. These developments could further blur the boundary between physical and virtual experiences, creating exhibitions that feel increasingly lifelike and responsive.</w:t>
      </w:r>
    </w:p>
    <w:p w14:paraId="714FF6AA"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Moreover, the integration of holography with augmented reality (AR) and virtual reality (VR) platforms is projected to increase. Through AR glasses or mobile applications, visitors might soon explore site-specific holograms that interact with physical artifacts or guide them through immersive digital reconstructions of historical spaces.</w:t>
      </w:r>
    </w:p>
    <w:p w14:paraId="23B6C539"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Another important trend is the democratization of holographic tools. As production costs decrease and user-friendly software becomes more available, even smaller institutions could access holography as a storytelling medium—supporting equity and diversity in museum innovation.</w:t>
      </w:r>
    </w:p>
    <w:p w14:paraId="35B8CE6F" w14:textId="5AE3D84B" w:rsidR="00E32EE4" w:rsidRPr="002A7E13" w:rsidRDefault="00E32EE4"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t>Strategies for Museums to Enhance Visitor Engagement Using Digital Media</w:t>
      </w:r>
    </w:p>
    <w:p w14:paraId="0DD4510B"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To fully benefit from these technological advancements, museums should adopt strategic, audience-centered approaches to integrating digital media. First, it is crucial to ensure that technology supports rather than overshadows the interpretive goals of exhibitions. Holographic content should enhance narrative clarity and emotional connection without compromising authenticity or overwhelming visitors with novelty.</w:t>
      </w:r>
    </w:p>
    <w:p w14:paraId="2535C8DF"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lastRenderedPageBreak/>
        <w:t>Second, museums should invest in staff training and interdisciplinary collaboration. Effective digital exhibitions require the input of curators, designers, educators, technologists, and cultural stakeholders. Providing professional development opportunities in digital curation will empower museum professionals to make informed, innovative decisions.</w:t>
      </w:r>
    </w:p>
    <w:p w14:paraId="1B67DD7E"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Third, institutions should implement visitor feedback mechanisms—such as surveys, focus groups, or interactive kiosks—to continually assess the effectiveness of holographic displays. This feedback can inform content updates, design refinements, and improved accessibility features.</w:t>
      </w:r>
    </w:p>
    <w:p w14:paraId="7AA8F360"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Finally, museums are encouraged to develop inclusive, co-created digital experiences. Engaging communities in the design and interpretation of holographic narratives can foster cultural relevance and build stronger relationships between institutions and their publics.</w:t>
      </w:r>
    </w:p>
    <w:p w14:paraId="3E8DAA74"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In conclusion, the future of holographic art in museums lies in its ability to create meaningful, inclusive, and adaptive experiences. With thoughtful implementation and a commitment to innovation, digital media—particularly holography—can reshape how museums communicate, educate, and inspire in the 21st century and beyond.</w:t>
      </w:r>
    </w:p>
    <w:p w14:paraId="7F0E69F1"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670347FF" w14:textId="10C28D06" w:rsidR="00E32EE4" w:rsidRPr="002A7E13" w:rsidRDefault="00EE388E" w:rsidP="00B90DC7">
      <w:pPr>
        <w:autoSpaceDE w:val="0"/>
        <w:autoSpaceDN w:val="0"/>
        <w:adjustRightInd w:val="0"/>
        <w:spacing w:after="0" w:line="480" w:lineRule="auto"/>
        <w:rPr>
          <w:rFonts w:ascii="Times New Roman" w:eastAsiaTheme="minorHAnsi" w:hAnsi="Times New Roman" w:cs="Times New Roman"/>
          <w:i/>
          <w:iCs/>
          <w:sz w:val="24"/>
          <w:szCs w:val="24"/>
          <w:lang w:val="en"/>
        </w:rPr>
      </w:pPr>
      <w:r w:rsidRPr="002A7E13">
        <w:rPr>
          <w:rFonts w:ascii="Times New Roman" w:eastAsiaTheme="minorHAnsi" w:hAnsi="Times New Roman" w:cs="Times New Roman"/>
          <w:i/>
          <w:iCs/>
          <w:sz w:val="24"/>
          <w:szCs w:val="24"/>
          <w:lang w:val="en"/>
        </w:rPr>
        <w:t>4</w:t>
      </w:r>
      <w:r w:rsidR="00E32EE4" w:rsidRPr="002A7E13">
        <w:rPr>
          <w:rFonts w:ascii="Times New Roman" w:eastAsiaTheme="minorHAnsi" w:hAnsi="Times New Roman" w:cs="Times New Roman"/>
          <w:i/>
          <w:iCs/>
          <w:sz w:val="24"/>
          <w:szCs w:val="24"/>
          <w:lang w:val="en"/>
        </w:rPr>
        <w:t>.</w:t>
      </w:r>
      <w:r w:rsidRPr="002A7E13">
        <w:rPr>
          <w:rFonts w:ascii="Times New Roman" w:eastAsiaTheme="minorHAnsi" w:hAnsi="Times New Roman" w:cs="Times New Roman"/>
          <w:i/>
          <w:iCs/>
          <w:sz w:val="24"/>
          <w:szCs w:val="24"/>
          <w:lang w:val="en"/>
        </w:rPr>
        <w:t>0</w:t>
      </w:r>
      <w:r w:rsidR="00E32EE4" w:rsidRPr="002A7E13">
        <w:rPr>
          <w:rFonts w:ascii="Times New Roman" w:eastAsiaTheme="minorHAnsi" w:hAnsi="Times New Roman" w:cs="Times New Roman"/>
          <w:i/>
          <w:iCs/>
          <w:sz w:val="24"/>
          <w:szCs w:val="24"/>
          <w:lang w:val="en"/>
        </w:rPr>
        <w:t xml:space="preserve"> CONCLUSION</w:t>
      </w:r>
    </w:p>
    <w:p w14:paraId="03EDEED0" w14:textId="30A3B96C" w:rsidR="00E32EE4"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This final section synthesizes the key findings of the study, explores the broader implications for museums and curators, and offers recommendations for future research in the field of holographic art and digital media in museum contexts.</w:t>
      </w:r>
    </w:p>
    <w:p w14:paraId="140D3C5A" w14:textId="77777777" w:rsidR="00890973" w:rsidRPr="00255FB8" w:rsidRDefault="00890973"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59EF47A0" w14:textId="706CF6CC" w:rsidR="00E32EE4" w:rsidRPr="002A7E13" w:rsidRDefault="00EE388E"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t>4</w:t>
      </w:r>
      <w:r w:rsidR="00E32EE4" w:rsidRPr="002A7E13">
        <w:rPr>
          <w:rFonts w:ascii="Times New Roman" w:eastAsiaTheme="minorHAnsi" w:hAnsi="Times New Roman" w:cs="Times New Roman"/>
          <w:bCs/>
          <w:i/>
          <w:iCs/>
          <w:sz w:val="24"/>
          <w:szCs w:val="24"/>
          <w:lang w:val="en"/>
        </w:rPr>
        <w:t>.1. Summary of Key Findings</w:t>
      </w:r>
    </w:p>
    <w:p w14:paraId="4B9BA974"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lastRenderedPageBreak/>
        <w:t>This research explored the impact of holographic art on curatorial practices and audience perception within Chinese museums. The key findings suggest that:</w:t>
      </w:r>
    </w:p>
    <w:p w14:paraId="2DC0A94C"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Holography enhances audience engagement by creating interactive, immersive environments that foster deeper emotional connections and intellectual engagement with the content.</w:t>
      </w:r>
    </w:p>
    <w:p w14:paraId="532BA080"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Museum professionals are rethinking curatorial practices as holographic technology introduces new possibilities for storytelling, conservation, and exhibition design, though it also presents challenges in terms of cost, technical expertise, and long-term sustainability.</w:t>
      </w:r>
    </w:p>
    <w:p w14:paraId="4BB92AD0"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Visitor perception of holographic exhibits is largely positive, with many respondents indicating a preference for digital media over traditional displays due to the immersive and participatory nature of holography.</w:t>
      </w:r>
    </w:p>
    <w:p w14:paraId="19AC3F03" w14:textId="4042DCD8" w:rsidR="00E32EE4"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The integration of holography into museum exhibits increases audience retention and promotes greater recall of information, especially when interactive elements allow visitors to personalize their learning experience.</w:t>
      </w:r>
    </w:p>
    <w:p w14:paraId="601F17B8" w14:textId="77777777" w:rsidR="00B90AD2" w:rsidRPr="00255FB8" w:rsidRDefault="00B90AD2" w:rsidP="00B90DC7">
      <w:pPr>
        <w:autoSpaceDE w:val="0"/>
        <w:autoSpaceDN w:val="0"/>
        <w:adjustRightInd w:val="0"/>
        <w:spacing w:after="0" w:line="480" w:lineRule="auto"/>
        <w:rPr>
          <w:rFonts w:ascii="Times New Roman" w:eastAsiaTheme="minorHAnsi" w:hAnsi="Times New Roman" w:cs="Times New Roman"/>
          <w:sz w:val="24"/>
          <w:szCs w:val="24"/>
          <w:lang w:val="en"/>
        </w:rPr>
      </w:pPr>
    </w:p>
    <w:p w14:paraId="7FFA1A92" w14:textId="310672C8" w:rsidR="00E32EE4" w:rsidRPr="002A7E13" w:rsidRDefault="00EE388E"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t>4</w:t>
      </w:r>
      <w:r w:rsidR="00E32EE4" w:rsidRPr="002A7E13">
        <w:rPr>
          <w:rFonts w:ascii="Times New Roman" w:eastAsiaTheme="minorHAnsi" w:hAnsi="Times New Roman" w:cs="Times New Roman"/>
          <w:bCs/>
          <w:i/>
          <w:iCs/>
          <w:sz w:val="24"/>
          <w:szCs w:val="24"/>
          <w:lang w:val="en"/>
        </w:rPr>
        <w:t>.2. Implications for Museums &amp; Curators</w:t>
      </w:r>
    </w:p>
    <w:p w14:paraId="38DA53FE"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The findings of this study have important implications for the future of museum curation and exhibition planning:</w:t>
      </w:r>
    </w:p>
    <w:p w14:paraId="2AD501FB"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Shift towards Multisensory Exhibits: Museums must consider digital media as a key tool for creating engaging, multisensory learning environments. Holography offers an opportunity to blend visual, auditory, and tactile elements to make exhibitions more inclusive, interactive, and impactful.</w:t>
      </w:r>
    </w:p>
    <w:p w14:paraId="48B9B155"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 xml:space="preserve">Incorporating Technology with Curatorial Integrity: As holographic exhibits become more mainstream, curators should be mindful of integrating digital media in ways that enhance rather </w:t>
      </w:r>
      <w:r w:rsidRPr="00255FB8">
        <w:rPr>
          <w:rFonts w:ascii="Times New Roman" w:eastAsiaTheme="minorHAnsi" w:hAnsi="Times New Roman" w:cs="Times New Roman"/>
          <w:sz w:val="24"/>
          <w:szCs w:val="24"/>
          <w:lang w:val="en"/>
        </w:rPr>
        <w:lastRenderedPageBreak/>
        <w:t>than overshadow the educational content. Digital technologies should support the museum’s mission and contribute meaningfully to storytelling without compromising accuracy or authenticity.</w:t>
      </w:r>
    </w:p>
    <w:p w14:paraId="16D4D7BB"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Training and Professional Development: To ensure successful implementation, museum professionals must invest in training and cross-disciplinary collaboration. As curatorial practices evolve, continuous professional development in digital technologies and exhibition design will be crucial for maintaining high standards of cultural education and engagement.</w:t>
      </w:r>
    </w:p>
    <w:p w14:paraId="7E64F034" w14:textId="436EE7B2" w:rsidR="00E32EE4"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Addressing Accessibility &amp; Inclusivity: Holography presents significant potential for creating more inclusive museum experiences, particularly for younger audiences, individuals with disabilities, and those unfamiliar with traditional museum formats. Museums should consider making their digital offerings as accessible as possible to diverse visitors.</w:t>
      </w:r>
    </w:p>
    <w:p w14:paraId="10BB82BD" w14:textId="23DDD21A" w:rsidR="00B90AD2" w:rsidRPr="00B90AD2" w:rsidRDefault="00B90AD2" w:rsidP="00B90DC7">
      <w:pPr>
        <w:spacing w:before="100" w:beforeAutospacing="1" w:after="100" w:afterAutospacing="1" w:line="480" w:lineRule="auto"/>
        <w:rPr>
          <w:rFonts w:ascii="Times New Roman" w:eastAsia="Times New Roman" w:hAnsi="Times New Roman" w:cs="Times New Roman"/>
          <w:sz w:val="24"/>
          <w:szCs w:val="24"/>
        </w:rPr>
      </w:pPr>
      <w:r w:rsidRPr="00B90AD2">
        <w:rPr>
          <w:rFonts w:ascii="Times New Roman" w:eastAsia="Times New Roman" w:hAnsi="Times New Roman" w:cs="Times New Roman"/>
          <w:sz w:val="24"/>
          <w:szCs w:val="24"/>
        </w:rPr>
        <w:t>Such curatorial shifts extend to broader issues of theory in visual culture. Specifically, holographic displays undercut the process of the museum as the place of custodian of aura, as per Walter Benjamin, by putting the singular entity in conflict with limitless recreations of being. Such a breakdown does not only exert pressure on the legitimacy of the visual encounter; it also undermines the spectatorship conditions itself. Changing the museum into a media-loaded space, it no longer presents the viewer as an inactive witness of a picture but as an active participant within a networked representational system. In continuation with the idea of Nicholas Mirzoeff of the visual being a form of creating meaning and fighting, the process of visual representation through holography transforms such process of viewing into a digitally manipulated negotiation of presence, memory, and affect. The holographic stare is therefore a rearrangement of the museum, not the mastery, but as a place that consists of multiplicity and fluidity.</w:t>
      </w:r>
    </w:p>
    <w:p w14:paraId="016001D7" w14:textId="20FFDDBC" w:rsidR="00E32EE4" w:rsidRPr="002A7E13" w:rsidRDefault="00EE388E" w:rsidP="00B90DC7">
      <w:pPr>
        <w:autoSpaceDE w:val="0"/>
        <w:autoSpaceDN w:val="0"/>
        <w:adjustRightInd w:val="0"/>
        <w:spacing w:after="0" w:line="480" w:lineRule="auto"/>
        <w:rPr>
          <w:rFonts w:ascii="Times New Roman" w:eastAsiaTheme="minorHAnsi" w:hAnsi="Times New Roman" w:cs="Times New Roman"/>
          <w:bCs/>
          <w:i/>
          <w:iCs/>
          <w:sz w:val="24"/>
          <w:szCs w:val="24"/>
          <w:lang w:val="en"/>
        </w:rPr>
      </w:pPr>
      <w:r w:rsidRPr="002A7E13">
        <w:rPr>
          <w:rFonts w:ascii="Times New Roman" w:eastAsiaTheme="minorHAnsi" w:hAnsi="Times New Roman" w:cs="Times New Roman"/>
          <w:bCs/>
          <w:i/>
          <w:iCs/>
          <w:sz w:val="24"/>
          <w:szCs w:val="24"/>
          <w:lang w:val="en"/>
        </w:rPr>
        <w:lastRenderedPageBreak/>
        <w:t>4</w:t>
      </w:r>
      <w:r w:rsidR="00E32EE4" w:rsidRPr="002A7E13">
        <w:rPr>
          <w:rFonts w:ascii="Times New Roman" w:eastAsiaTheme="minorHAnsi" w:hAnsi="Times New Roman" w:cs="Times New Roman"/>
          <w:bCs/>
          <w:i/>
          <w:iCs/>
          <w:sz w:val="24"/>
          <w:szCs w:val="24"/>
          <w:lang w:val="en"/>
        </w:rPr>
        <w:t>.3. Suggestions for Further Research</w:t>
      </w:r>
    </w:p>
    <w:p w14:paraId="5B334DD3"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While this study provides valuable insights into the current use of holography in Chinese museums, there are several areas for further exploration:</w:t>
      </w:r>
    </w:p>
    <w:p w14:paraId="5A3D84BF"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 xml:space="preserve">Comparative Studies </w:t>
      </w:r>
      <w:r w:rsidR="006D5C17" w:rsidRPr="00255FB8">
        <w:rPr>
          <w:rFonts w:ascii="Times New Roman" w:eastAsiaTheme="minorHAnsi" w:hAnsi="Times New Roman" w:cs="Times New Roman"/>
          <w:sz w:val="24"/>
          <w:szCs w:val="24"/>
          <w:lang w:val="en"/>
        </w:rPr>
        <w:t>across</w:t>
      </w:r>
      <w:r w:rsidRPr="00255FB8">
        <w:rPr>
          <w:rFonts w:ascii="Times New Roman" w:eastAsiaTheme="minorHAnsi" w:hAnsi="Times New Roman" w:cs="Times New Roman"/>
          <w:sz w:val="24"/>
          <w:szCs w:val="24"/>
          <w:lang w:val="en"/>
        </w:rPr>
        <w:t xml:space="preserve"> Countries and Cultures: Further research could examine the global use of holography in museums, particularly comparing how different cultural contexts influence the reception and effectiveness of digital art forms.</w:t>
      </w:r>
    </w:p>
    <w:p w14:paraId="051A8AAD"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Longitudinal Studies on Audience Retention: Future studies could investigate the long-term effects of exposure to holographic art, particularly how it influences knowledge retention, attitudes, and behavior after leaving the museum.</w:t>
      </w:r>
    </w:p>
    <w:p w14:paraId="6646C8EA"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Technological Evolution and Sustainability: Research could explore the future developments in holographic technologies and their sustainability in museum settings. Investigating cost-effective solutions and the environmental impact of digital media in museums could be a crucial avenue for further study.</w:t>
      </w:r>
    </w:p>
    <w:p w14:paraId="4496B072"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Expanding the Scope of Interactivity: Future studies might explore the potential of augmented reality (AR) and virtual reality (VR) in combination with holography to create even more dynamic and personalized museum experiences.</w:t>
      </w:r>
    </w:p>
    <w:p w14:paraId="63FBCD6B" w14:textId="77777777" w:rsidR="00E32EE4" w:rsidRPr="00255FB8" w:rsidRDefault="00E32EE4" w:rsidP="00B90DC7">
      <w:pPr>
        <w:autoSpaceDE w:val="0"/>
        <w:autoSpaceDN w:val="0"/>
        <w:adjustRightInd w:val="0"/>
        <w:spacing w:after="0" w:line="480" w:lineRule="auto"/>
        <w:rPr>
          <w:rFonts w:ascii="Times New Roman" w:eastAsiaTheme="minorHAnsi" w:hAnsi="Times New Roman" w:cs="Times New Roman"/>
          <w:sz w:val="24"/>
          <w:szCs w:val="24"/>
          <w:lang w:val="en"/>
        </w:rPr>
      </w:pPr>
      <w:r w:rsidRPr="00255FB8">
        <w:rPr>
          <w:rFonts w:ascii="Times New Roman" w:eastAsiaTheme="minorHAnsi" w:hAnsi="Times New Roman" w:cs="Times New Roman"/>
          <w:sz w:val="24"/>
          <w:szCs w:val="24"/>
          <w:lang w:val="en"/>
        </w:rPr>
        <w:t>In conclusion, holographic art represents a transformative development in the museum sector, offering exciting new opportunities for engaging audiences, enhancing curatorial practices, and preserving cultural heritage. With thoughtful integration and continued research, holography can significantly reshape the museum experience in the digital age.</w:t>
      </w:r>
    </w:p>
    <w:p w14:paraId="0E23CF9D" w14:textId="6F57DBF5" w:rsidR="00FA168D" w:rsidRDefault="00FA168D" w:rsidP="00B90DC7">
      <w:pPr>
        <w:spacing w:line="480" w:lineRule="auto"/>
        <w:rPr>
          <w:rFonts w:ascii="Times New Roman" w:hAnsi="Times New Roman" w:cs="Times New Roman"/>
          <w:sz w:val="24"/>
          <w:szCs w:val="24"/>
        </w:rPr>
      </w:pPr>
    </w:p>
    <w:p w14:paraId="0AA7B4A0" w14:textId="77777777" w:rsidR="00105A34" w:rsidRPr="00105A34" w:rsidRDefault="00105A34" w:rsidP="00B90DC7">
      <w:pPr>
        <w:pStyle w:val="Heading3"/>
        <w:spacing w:line="480" w:lineRule="auto"/>
        <w:rPr>
          <w:rFonts w:eastAsia="Times New Roman"/>
          <w:color w:val="000000" w:themeColor="text1"/>
        </w:rPr>
      </w:pPr>
      <w:r w:rsidRPr="00105A34">
        <w:rPr>
          <w:rStyle w:val="Emphasis"/>
          <w:color w:val="000000" w:themeColor="text1"/>
        </w:rPr>
        <w:lastRenderedPageBreak/>
        <w:t>Funding</w:t>
      </w:r>
    </w:p>
    <w:p w14:paraId="5EC9186B" w14:textId="77777777" w:rsidR="00105A34" w:rsidRDefault="00105A34" w:rsidP="00B90DC7">
      <w:pPr>
        <w:pStyle w:val="NormalWeb"/>
        <w:spacing w:line="480" w:lineRule="auto"/>
      </w:pPr>
      <w:r>
        <w:t>This research did not receive any specific grants from any funding agency in the public, commercial, or not-for-profit sectors.</w:t>
      </w:r>
    </w:p>
    <w:p w14:paraId="189E441C" w14:textId="77777777" w:rsidR="00105A34" w:rsidRPr="00105A34" w:rsidRDefault="00105A34" w:rsidP="00B90DC7">
      <w:pPr>
        <w:spacing w:line="480" w:lineRule="auto"/>
        <w:rPr>
          <w:rFonts w:ascii="Times New Roman" w:hAnsi="Times New Roman" w:cs="Times New Roman"/>
          <w:b/>
          <w:bCs/>
          <w:sz w:val="24"/>
          <w:szCs w:val="24"/>
        </w:rPr>
      </w:pPr>
    </w:p>
    <w:p w14:paraId="55992C72" w14:textId="77777777" w:rsidR="0082238A" w:rsidRPr="00255FB8" w:rsidRDefault="0082238A" w:rsidP="00B90DC7">
      <w:pPr>
        <w:spacing w:line="480" w:lineRule="auto"/>
        <w:rPr>
          <w:rFonts w:ascii="Times New Roman" w:hAnsi="Times New Roman" w:cs="Times New Roman"/>
          <w:b/>
          <w:sz w:val="24"/>
          <w:szCs w:val="24"/>
        </w:rPr>
      </w:pPr>
      <w:r w:rsidRPr="00255FB8">
        <w:rPr>
          <w:rFonts w:ascii="Times New Roman" w:hAnsi="Times New Roman" w:cs="Times New Roman"/>
          <w:b/>
          <w:sz w:val="24"/>
          <w:szCs w:val="24"/>
        </w:rPr>
        <w:t>References</w:t>
      </w:r>
    </w:p>
    <w:p w14:paraId="7EA36321" w14:textId="77777777" w:rsidR="00FA168D" w:rsidRDefault="00FA168D" w:rsidP="00B90DC7">
      <w:pPr>
        <w:pStyle w:val="NormalWeb"/>
        <w:numPr>
          <w:ilvl w:val="0"/>
          <w:numId w:val="28"/>
        </w:numPr>
        <w:spacing w:line="480" w:lineRule="auto"/>
      </w:pPr>
      <w:r>
        <w:t xml:space="preserve">Reichelt, Sebastian, and Giancarlo Pedrini. 2023. </w:t>
      </w:r>
      <w:r>
        <w:rPr>
          <w:rStyle w:val="Emphasis"/>
        </w:rPr>
        <w:t>Digital Holography vs. Display Holography - What Are Their Differences and What Do They Have in Common?</w:t>
      </w:r>
      <w:r>
        <w:t xml:space="preserve"> </w:t>
      </w:r>
      <w:hyperlink r:id="rId7" w:tgtFrame="_new" w:history="1">
        <w:r>
          <w:rPr>
            <w:rStyle w:val="Hyperlink"/>
          </w:rPr>
          <w:t>https://doi.org/10.1145/3589572.3589583</w:t>
        </w:r>
      </w:hyperlink>
      <w:r>
        <w:t>.</w:t>
      </w:r>
    </w:p>
    <w:p w14:paraId="5D1EE4D8" w14:textId="77777777" w:rsidR="00FA168D" w:rsidRDefault="00FA168D" w:rsidP="00B90DC7">
      <w:pPr>
        <w:pStyle w:val="NormalWeb"/>
        <w:numPr>
          <w:ilvl w:val="0"/>
          <w:numId w:val="28"/>
        </w:numPr>
        <w:spacing w:line="480" w:lineRule="auto"/>
      </w:pPr>
      <w:r>
        <w:t xml:space="preserve">Beléndez, Augusto. 2009. “Holografía: Ciencia, Arte y Tecnología.” </w:t>
      </w:r>
      <w:r>
        <w:rPr>
          <w:rStyle w:val="Emphasis"/>
        </w:rPr>
        <w:t>Revista Brasileira de Ensino de Física</w:t>
      </w:r>
      <w:r>
        <w:t xml:space="preserve"> 31 (1). </w:t>
      </w:r>
      <w:hyperlink r:id="rId8" w:tgtFrame="_new" w:history="1">
        <w:r>
          <w:rPr>
            <w:rStyle w:val="Hyperlink"/>
          </w:rPr>
          <w:t>https://doi.org/10.1590/S1806-11172009000100011</w:t>
        </w:r>
      </w:hyperlink>
      <w:r>
        <w:t>.</w:t>
      </w:r>
    </w:p>
    <w:p w14:paraId="053E160D" w14:textId="77777777" w:rsidR="00FA168D" w:rsidRDefault="00FA168D" w:rsidP="00B90DC7">
      <w:pPr>
        <w:pStyle w:val="NormalWeb"/>
        <w:numPr>
          <w:ilvl w:val="0"/>
          <w:numId w:val="28"/>
        </w:numPr>
        <w:spacing w:line="480" w:lineRule="auto"/>
      </w:pPr>
      <w:r>
        <w:t xml:space="preserve">Beléndez, Augusto, J. T. Sheridan, and I. Pascual Villalobos. 2022. “Holography: 50th Anniversary of Dennis Gabor’s Nobel Prize: Part I. A Historical Perspective.” </w:t>
      </w:r>
      <w:r>
        <w:rPr>
          <w:rStyle w:val="Emphasis"/>
        </w:rPr>
        <w:t>Proceedings of SPIE</w:t>
      </w:r>
      <w:r>
        <w:t xml:space="preserve"> 12297: 122970O. </w:t>
      </w:r>
      <w:hyperlink r:id="rId9" w:tgtFrame="_new" w:history="1">
        <w:r>
          <w:rPr>
            <w:rStyle w:val="Hyperlink"/>
          </w:rPr>
          <w:t>https://doi.org/10.1117/12.2635525</w:t>
        </w:r>
      </w:hyperlink>
      <w:r>
        <w:t>.</w:t>
      </w:r>
    </w:p>
    <w:p w14:paraId="39E0B38F" w14:textId="77777777" w:rsidR="00FA168D" w:rsidRDefault="00FA168D" w:rsidP="00B90DC7">
      <w:pPr>
        <w:pStyle w:val="NormalWeb"/>
        <w:numPr>
          <w:ilvl w:val="0"/>
          <w:numId w:val="28"/>
        </w:numPr>
        <w:spacing w:line="480" w:lineRule="auto"/>
      </w:pPr>
      <w:r>
        <w:t xml:space="preserve">Johnston, Sean. 2016. </w:t>
      </w:r>
      <w:r>
        <w:rPr>
          <w:rStyle w:val="Emphasis"/>
        </w:rPr>
        <w:t>Holograms: A Cultural History.</w:t>
      </w:r>
      <w:r>
        <w:t xml:space="preserve"> Oxford: Oxford University Press.</w:t>
      </w:r>
    </w:p>
    <w:p w14:paraId="7C554FAF" w14:textId="77777777" w:rsidR="00FA168D" w:rsidRDefault="00FA168D" w:rsidP="00B90DC7">
      <w:pPr>
        <w:pStyle w:val="NormalWeb"/>
        <w:numPr>
          <w:ilvl w:val="0"/>
          <w:numId w:val="28"/>
        </w:numPr>
        <w:spacing w:line="480" w:lineRule="auto"/>
      </w:pPr>
      <w:r>
        <w:t xml:space="preserve">Johnston, Sean F. 2006. </w:t>
      </w:r>
      <w:r>
        <w:rPr>
          <w:rStyle w:val="Emphasis"/>
        </w:rPr>
        <w:t>Holographic Visions: A History of New Science.</w:t>
      </w:r>
      <w:r>
        <w:t xml:space="preserve"> Oxford: OUP Oxford.</w:t>
      </w:r>
    </w:p>
    <w:p w14:paraId="6FDEEB80" w14:textId="77777777" w:rsidR="00FA168D" w:rsidRDefault="00FA168D" w:rsidP="00B90DC7">
      <w:pPr>
        <w:pStyle w:val="NormalWeb"/>
        <w:numPr>
          <w:ilvl w:val="0"/>
          <w:numId w:val="28"/>
        </w:numPr>
        <w:spacing w:line="480" w:lineRule="auto"/>
      </w:pPr>
      <w:r>
        <w:t xml:space="preserve">Dinsmore, Sarah. 2019. “Reviewing the Inclusion of Artists’ Holograms in the Permanent Collections of Fine Art Museums.” </w:t>
      </w:r>
      <w:r>
        <w:rPr>
          <w:rStyle w:val="Emphasis"/>
        </w:rPr>
        <w:t>The Artist and Journal of Home Culture</w:t>
      </w:r>
      <w:r>
        <w:t xml:space="preserve"> 8 (4): 147. </w:t>
      </w:r>
      <w:hyperlink r:id="rId10" w:tgtFrame="_new" w:history="1">
        <w:r>
          <w:rPr>
            <w:rStyle w:val="Hyperlink"/>
          </w:rPr>
          <w:t>https://doi.org/10.3390/ARTS8040147</w:t>
        </w:r>
      </w:hyperlink>
      <w:r>
        <w:t>.</w:t>
      </w:r>
    </w:p>
    <w:p w14:paraId="55FD8250" w14:textId="77777777" w:rsidR="00FA168D" w:rsidRDefault="00FA168D" w:rsidP="00B90DC7">
      <w:pPr>
        <w:pStyle w:val="NormalWeb"/>
        <w:numPr>
          <w:ilvl w:val="0"/>
          <w:numId w:val="28"/>
        </w:numPr>
        <w:spacing w:line="480" w:lineRule="auto"/>
      </w:pPr>
      <w:r>
        <w:t xml:space="preserve">Pepper, A. T. 2014. “Colour Holography: Perception Versus Technical Reality.” In </w:t>
      </w:r>
      <w:r>
        <w:rPr>
          <w:rStyle w:val="Emphasis"/>
        </w:rPr>
        <w:t>Handbook of Visual Display Technology</w:t>
      </w:r>
      <w:r>
        <w:t xml:space="preserve">, Elsevier. </w:t>
      </w:r>
      <w:hyperlink r:id="rId11" w:tgtFrame="_new" w:history="1">
        <w:r>
          <w:rPr>
            <w:rStyle w:val="Hyperlink"/>
          </w:rPr>
          <w:t>https://doi.org/10.1016/B978-0-12-803581-8.09611-9</w:t>
        </w:r>
      </w:hyperlink>
      <w:r>
        <w:t>.</w:t>
      </w:r>
    </w:p>
    <w:p w14:paraId="797D17CB" w14:textId="77777777" w:rsidR="00FA168D" w:rsidRDefault="00FA168D" w:rsidP="00B90DC7">
      <w:pPr>
        <w:pStyle w:val="NormalWeb"/>
        <w:numPr>
          <w:ilvl w:val="0"/>
          <w:numId w:val="28"/>
        </w:numPr>
        <w:spacing w:line="480" w:lineRule="auto"/>
      </w:pPr>
      <w:r>
        <w:lastRenderedPageBreak/>
        <w:t xml:space="preserve">Bjelkhagen, Hans I. 2006. “Color Holography: Its History, State-of-the-Art, and Future.” </w:t>
      </w:r>
      <w:r>
        <w:rPr>
          <w:rStyle w:val="Emphasis"/>
        </w:rPr>
        <w:t>Proceedings of SPIE</w:t>
      </w:r>
      <w:r>
        <w:t xml:space="preserve"> 6252: 427–437. </w:t>
      </w:r>
      <w:hyperlink r:id="rId12" w:tgtFrame="_new" w:history="1">
        <w:r>
          <w:rPr>
            <w:rStyle w:val="Hyperlink"/>
          </w:rPr>
          <w:t>https://doi.org/10.1117/12.677173</w:t>
        </w:r>
      </w:hyperlink>
      <w:r>
        <w:t>.</w:t>
      </w:r>
    </w:p>
    <w:p w14:paraId="4F06B3B1" w14:textId="77777777" w:rsidR="00FA168D" w:rsidRDefault="00FA168D" w:rsidP="00B90DC7">
      <w:pPr>
        <w:pStyle w:val="NormalWeb"/>
        <w:numPr>
          <w:ilvl w:val="0"/>
          <w:numId w:val="28"/>
        </w:numPr>
        <w:spacing w:line="480" w:lineRule="auto"/>
      </w:pPr>
      <w:r>
        <w:t xml:space="preserve">Benyon, Margaret, and Jane Webster. 1986. “Pulsed Holography as Art.” </w:t>
      </w:r>
      <w:r>
        <w:rPr>
          <w:rStyle w:val="Emphasis"/>
        </w:rPr>
        <w:t>Leonardo</w:t>
      </w:r>
      <w:r>
        <w:t xml:space="preserve"> 19 (3): 185–191. </w:t>
      </w:r>
      <w:hyperlink r:id="rId13" w:tgtFrame="_new" w:history="1">
        <w:r>
          <w:rPr>
            <w:rStyle w:val="Hyperlink"/>
          </w:rPr>
          <w:t>https://doi.org/10.2307/1578235</w:t>
        </w:r>
      </w:hyperlink>
      <w:r>
        <w:t>.</w:t>
      </w:r>
    </w:p>
    <w:p w14:paraId="4F286B56" w14:textId="77777777" w:rsidR="00FA168D" w:rsidRDefault="00FA168D" w:rsidP="00B90DC7">
      <w:pPr>
        <w:pStyle w:val="NormalWeb"/>
        <w:numPr>
          <w:ilvl w:val="0"/>
          <w:numId w:val="28"/>
        </w:numPr>
        <w:spacing w:line="480" w:lineRule="auto"/>
      </w:pPr>
      <w:r>
        <w:t xml:space="preserve">Wang, Shihui, Azadeh Osanlou, and Peter S. Excell. 2017. “Case Study: Digital Holography as a Creative Medium to Display and Reinterpret Museum Artifacts, Applied to Chinese Porcelain Masterpieces.” In </w:t>
      </w:r>
      <w:r>
        <w:rPr>
          <w:rStyle w:val="Emphasis"/>
        </w:rPr>
        <w:t>Digital Heritage and Culture: Strategy and Implementation</w:t>
      </w:r>
      <w:r>
        <w:t xml:space="preserve">, 65–88. Springer, Cham. </w:t>
      </w:r>
      <w:hyperlink r:id="rId14" w:tgtFrame="_new" w:history="1">
        <w:r>
          <w:rPr>
            <w:rStyle w:val="Hyperlink"/>
          </w:rPr>
          <w:t>https://doi.org/10.1007/978-3-319-54081-8_6</w:t>
        </w:r>
      </w:hyperlink>
      <w:r>
        <w:t>.</w:t>
      </w:r>
    </w:p>
    <w:p w14:paraId="1182930E" w14:textId="77777777" w:rsidR="00FA168D" w:rsidRDefault="00FA168D" w:rsidP="00B90DC7">
      <w:pPr>
        <w:pStyle w:val="NormalWeb"/>
        <w:numPr>
          <w:ilvl w:val="0"/>
          <w:numId w:val="29"/>
        </w:numPr>
        <w:spacing w:line="480" w:lineRule="auto"/>
      </w:pPr>
      <w:r>
        <w:t xml:space="preserve">Azevedo, Maria Inês. 2021. “Holography in the Visual Arts Practice: Research and Production.” </w:t>
      </w:r>
      <w:r>
        <w:rPr>
          <w:rStyle w:val="Emphasis"/>
        </w:rPr>
        <w:t>Proceedings of SPIE</w:t>
      </w:r>
      <w:r>
        <w:t xml:space="preserve"> 11710. </w:t>
      </w:r>
      <w:hyperlink r:id="rId15" w:tgtFrame="_new" w:history="1">
        <w:r>
          <w:rPr>
            <w:rStyle w:val="Hyperlink"/>
          </w:rPr>
          <w:t>https://doi.org/10.1117/12.2582759</w:t>
        </w:r>
      </w:hyperlink>
      <w:r>
        <w:t>.</w:t>
      </w:r>
    </w:p>
    <w:p w14:paraId="595046BE" w14:textId="77777777" w:rsidR="00FA168D" w:rsidRDefault="00FA168D" w:rsidP="00B90DC7">
      <w:pPr>
        <w:pStyle w:val="NormalWeb"/>
        <w:numPr>
          <w:ilvl w:val="0"/>
          <w:numId w:val="29"/>
        </w:numPr>
        <w:spacing w:line="480" w:lineRule="auto"/>
      </w:pPr>
      <w:r>
        <w:t xml:space="preserve">Chang, Yu-Ren, and Martin Richardson. 2013. “Drawing Lines with Light in Holographic Space.” </w:t>
      </w:r>
      <w:r>
        <w:rPr>
          <w:rStyle w:val="Emphasis"/>
        </w:rPr>
        <w:t>Journal of Physics: Conference Series</w:t>
      </w:r>
      <w:r>
        <w:t xml:space="preserve"> 415 (1): 012021. </w:t>
      </w:r>
      <w:hyperlink r:id="rId16" w:tgtFrame="_new" w:history="1">
        <w:r>
          <w:rPr>
            <w:rStyle w:val="Hyperlink"/>
          </w:rPr>
          <w:t>https://doi.org/10.1088/1742-6596/415/1/012021</w:t>
        </w:r>
      </w:hyperlink>
      <w:r>
        <w:t>.</w:t>
      </w:r>
    </w:p>
    <w:p w14:paraId="77B6CBE0" w14:textId="77777777" w:rsidR="00FA168D" w:rsidRDefault="00FA168D" w:rsidP="00B90DC7">
      <w:pPr>
        <w:pStyle w:val="NormalWeb"/>
        <w:numPr>
          <w:ilvl w:val="0"/>
          <w:numId w:val="29"/>
        </w:numPr>
        <w:spacing w:line="480" w:lineRule="auto"/>
      </w:pPr>
      <w:r>
        <w:t xml:space="preserve">Menning, Mark, and James A. Piper. 2000. “Holography as a Medium for the Confluence of Art and Science.” </w:t>
      </w:r>
      <w:r>
        <w:rPr>
          <w:rStyle w:val="Emphasis"/>
        </w:rPr>
        <w:t>Proceedings of SPIE</w:t>
      </w:r>
      <w:r>
        <w:t xml:space="preserve"> 4149: 278–286. </w:t>
      </w:r>
      <w:hyperlink r:id="rId17" w:tgtFrame="_new" w:history="1">
        <w:r>
          <w:rPr>
            <w:rStyle w:val="Hyperlink"/>
          </w:rPr>
          <w:t>https://doi.org/10.1117/12.402489</w:t>
        </w:r>
      </w:hyperlink>
      <w:r>
        <w:t>.</w:t>
      </w:r>
    </w:p>
    <w:p w14:paraId="3AB83CF2" w14:textId="77777777" w:rsidR="00FA168D" w:rsidRDefault="00FA168D" w:rsidP="00B90DC7">
      <w:pPr>
        <w:pStyle w:val="NormalWeb"/>
        <w:numPr>
          <w:ilvl w:val="0"/>
          <w:numId w:val="29"/>
        </w:numPr>
        <w:spacing w:line="480" w:lineRule="auto"/>
      </w:pPr>
      <w:r>
        <w:t xml:space="preserve">Wang, Shihui, Yucheng Gao, Jianping Yang, Zhen Liang, and Zheng Xu. 2024. “Exploring the Construction of Holographic Installation Art.” </w:t>
      </w:r>
      <w:r>
        <w:rPr>
          <w:rStyle w:val="Emphasis"/>
        </w:rPr>
        <w:t>Proceedings of SPIE</w:t>
      </w:r>
      <w:r>
        <w:t xml:space="preserve">. </w:t>
      </w:r>
      <w:hyperlink r:id="rId18" w:tgtFrame="_new" w:history="1">
        <w:r>
          <w:rPr>
            <w:rStyle w:val="Hyperlink"/>
          </w:rPr>
          <w:t>https://doi.org/10.1117/12.3024796</w:t>
        </w:r>
      </w:hyperlink>
      <w:r>
        <w:t>.</w:t>
      </w:r>
    </w:p>
    <w:p w14:paraId="4906F165" w14:textId="77777777" w:rsidR="00FA168D" w:rsidRDefault="00FA168D" w:rsidP="00B90DC7">
      <w:pPr>
        <w:pStyle w:val="NormalWeb"/>
        <w:numPr>
          <w:ilvl w:val="0"/>
          <w:numId w:val="29"/>
        </w:numPr>
        <w:spacing w:line="480" w:lineRule="auto"/>
      </w:pPr>
      <w:r>
        <w:t xml:space="preserve">Liu, Ying, Song Wu, Qing Xu, and Hui Liu. 2021. “Holographic Projection Technology in the Field of Digital Media Art.” </w:t>
      </w:r>
      <w:r>
        <w:rPr>
          <w:rStyle w:val="Emphasis"/>
        </w:rPr>
        <w:t>Wireless Communications and Mobile Computing</w:t>
      </w:r>
      <w:r>
        <w:t xml:space="preserve"> 2021: 1–12. </w:t>
      </w:r>
      <w:hyperlink r:id="rId19" w:tgtFrame="_new" w:history="1">
        <w:r>
          <w:rPr>
            <w:rStyle w:val="Hyperlink"/>
          </w:rPr>
          <w:t>https://doi.org/10.1155/2021/9997037</w:t>
        </w:r>
      </w:hyperlink>
      <w:r>
        <w:t>.</w:t>
      </w:r>
    </w:p>
    <w:p w14:paraId="2A679598" w14:textId="77777777" w:rsidR="00FA168D" w:rsidRDefault="00FA168D" w:rsidP="00B90DC7">
      <w:pPr>
        <w:pStyle w:val="NormalWeb"/>
        <w:numPr>
          <w:ilvl w:val="0"/>
          <w:numId w:val="29"/>
        </w:numPr>
        <w:spacing w:line="480" w:lineRule="auto"/>
      </w:pPr>
      <w:r>
        <w:lastRenderedPageBreak/>
        <w:t xml:space="preserve">Lin, Guang. 2023. “Exploration and Application Research on New Exhibition Models in the Digital Era.” </w:t>
      </w:r>
      <w:r>
        <w:rPr>
          <w:rStyle w:val="Emphasis"/>
        </w:rPr>
        <w:t>Frontiers in Business, Economics and Management</w:t>
      </w:r>
      <w:r>
        <w:t xml:space="preserve"> 9 (2): 256–261. </w:t>
      </w:r>
      <w:hyperlink r:id="rId20" w:tgtFrame="_new" w:history="1">
        <w:r>
          <w:rPr>
            <w:rStyle w:val="Hyperlink"/>
          </w:rPr>
          <w:t>https://doi.org/10.54097/fbem.v9i2.9295</w:t>
        </w:r>
      </w:hyperlink>
      <w:r>
        <w:t>.</w:t>
      </w:r>
    </w:p>
    <w:p w14:paraId="62E2C341" w14:textId="77777777" w:rsidR="00FA168D" w:rsidRDefault="00FA168D" w:rsidP="00B90DC7">
      <w:pPr>
        <w:pStyle w:val="NormalWeb"/>
        <w:numPr>
          <w:ilvl w:val="0"/>
          <w:numId w:val="29"/>
        </w:numPr>
        <w:spacing w:line="480" w:lineRule="auto"/>
      </w:pPr>
      <w:r>
        <w:t xml:space="preserve">Kim, Dong Hyun, and Ji Eun Yoon. 2024. “A Study on the Characteristics of Digital Convergence Exhibitions in Contemporary Museum Exhibition Spaces.” </w:t>
      </w:r>
      <w:r>
        <w:rPr>
          <w:rStyle w:val="Emphasis"/>
        </w:rPr>
        <w:t>Design Research</w:t>
      </w:r>
      <w:r>
        <w:t xml:space="preserve"> 9 (4): 964–973. </w:t>
      </w:r>
      <w:hyperlink r:id="rId21" w:tgtFrame="_new" w:history="1">
        <w:r>
          <w:rPr>
            <w:rStyle w:val="Hyperlink"/>
          </w:rPr>
          <w:t>https://doi.org/10.46248/kidrs.2024.4.964</w:t>
        </w:r>
      </w:hyperlink>
      <w:r>
        <w:t>.</w:t>
      </w:r>
    </w:p>
    <w:p w14:paraId="3069890E" w14:textId="77777777" w:rsidR="00FA168D" w:rsidRDefault="00FA168D" w:rsidP="00B90DC7">
      <w:pPr>
        <w:pStyle w:val="NormalWeb"/>
        <w:numPr>
          <w:ilvl w:val="0"/>
          <w:numId w:val="29"/>
        </w:numPr>
        <w:spacing w:line="480" w:lineRule="auto"/>
      </w:pPr>
      <w:r>
        <w:t xml:space="preserve">Natusch, Barbara. 2015. “The Role of Technology in Participatory Museum Experiences.” </w:t>
      </w:r>
      <w:r>
        <w:rPr>
          <w:rStyle w:val="Emphasis"/>
          <w:rFonts w:ascii="MS Mincho" w:eastAsia="MS Mincho" w:hAnsi="MS Mincho" w:cs="MS Mincho" w:hint="eastAsia"/>
        </w:rPr>
        <w:t>伊藤典子教授</w:t>
      </w:r>
      <w:r>
        <w:rPr>
          <w:rStyle w:val="Emphasis"/>
        </w:rPr>
        <w:t xml:space="preserve"> </w:t>
      </w:r>
      <w:r>
        <w:rPr>
          <w:rStyle w:val="Emphasis"/>
          <w:rFonts w:ascii="MS Mincho" w:eastAsia="MS Mincho" w:hAnsi="MS Mincho" w:cs="MS Mincho" w:hint="eastAsia"/>
        </w:rPr>
        <w:t>定年退職記念号</w:t>
      </w:r>
      <w:r>
        <w:t xml:space="preserve"> 77: 79–99.</w:t>
      </w:r>
    </w:p>
    <w:p w14:paraId="5BBB9BE7" w14:textId="77777777" w:rsidR="00FA168D" w:rsidRDefault="00FA168D" w:rsidP="00B90DC7">
      <w:pPr>
        <w:pStyle w:val="NormalWeb"/>
        <w:numPr>
          <w:ilvl w:val="0"/>
          <w:numId w:val="29"/>
        </w:numPr>
        <w:spacing w:line="480" w:lineRule="auto"/>
      </w:pPr>
      <w:r>
        <w:t xml:space="preserve">Li, Jian, Xiang Zheng, Isao Watanabe, and Yoichi Ochiai. 2024. “A Systematic Review of Digital Transformation Technologies in Museum Exhibition.” </w:t>
      </w:r>
      <w:r>
        <w:rPr>
          <w:rStyle w:val="Emphasis"/>
        </w:rPr>
        <w:t>Computers in Human Behavior</w:t>
      </w:r>
      <w:r>
        <w:t xml:space="preserve"> 161: 108407. </w:t>
      </w:r>
      <w:hyperlink r:id="rId22" w:tgtFrame="_new" w:history="1">
        <w:r>
          <w:rPr>
            <w:rStyle w:val="Hyperlink"/>
          </w:rPr>
          <w:t>https://doi.org/10.1016/j.chb.2024.108407</w:t>
        </w:r>
      </w:hyperlink>
      <w:r>
        <w:t>.</w:t>
      </w:r>
    </w:p>
    <w:p w14:paraId="4758C123" w14:textId="77777777" w:rsidR="00FA168D" w:rsidRDefault="00FA168D" w:rsidP="00B90DC7">
      <w:pPr>
        <w:pStyle w:val="NormalWeb"/>
        <w:numPr>
          <w:ilvl w:val="0"/>
          <w:numId w:val="29"/>
        </w:numPr>
        <w:spacing w:line="480" w:lineRule="auto"/>
      </w:pPr>
      <w:r>
        <w:t xml:space="preserve">Al-Quran, Mohammad Waleed Maher. 2023. “Collaboration, Opportunity, and Challenge: Technology’s Role in the Media Art Exhibition.” </w:t>
      </w:r>
      <w:r>
        <w:rPr>
          <w:rStyle w:val="Emphasis"/>
        </w:rPr>
        <w:t>International Journal of Social Science and Human Research</w:t>
      </w:r>
      <w:r>
        <w:t xml:space="preserve"> 6 (1). </w:t>
      </w:r>
      <w:hyperlink r:id="rId23" w:tgtFrame="_new" w:history="1">
        <w:r>
          <w:rPr>
            <w:rStyle w:val="Hyperlink"/>
          </w:rPr>
          <w:t>https://doi.org/10.47191/ijsshr/v6-i1-22</w:t>
        </w:r>
      </w:hyperlink>
      <w:r>
        <w:t>.</w:t>
      </w:r>
    </w:p>
    <w:p w14:paraId="0EF6B017" w14:textId="77777777" w:rsidR="00FA168D" w:rsidRDefault="00FA168D" w:rsidP="00B90DC7">
      <w:pPr>
        <w:pStyle w:val="NormalWeb"/>
        <w:numPr>
          <w:ilvl w:val="0"/>
          <w:numId w:val="30"/>
        </w:numPr>
        <w:spacing w:line="480" w:lineRule="auto"/>
      </w:pPr>
      <w:r>
        <w:t xml:space="preserve">Lessa, Juliana. 2019. “Water Museums and Digital Media: Two Case Studies on Digital Media in Water Museums.” In </w:t>
      </w:r>
      <w:r>
        <w:rPr>
          <w:rStyle w:val="Emphasis"/>
        </w:rPr>
        <w:t>Digital Heritage. Progress in Cultural Heritage: Documentation, Preservation, and Protection</w:t>
      </w:r>
      <w:r>
        <w:t xml:space="preserve">, 349–358. Springer, Cham. </w:t>
      </w:r>
      <w:hyperlink r:id="rId24" w:tgtFrame="_new" w:history="1">
        <w:r>
          <w:rPr>
            <w:rStyle w:val="Hyperlink"/>
          </w:rPr>
          <w:t>https://doi.org/10.1007/978-3-030-20227-9_32</w:t>
        </w:r>
      </w:hyperlink>
      <w:r>
        <w:t>.</w:t>
      </w:r>
    </w:p>
    <w:p w14:paraId="28CE2199" w14:textId="77777777" w:rsidR="00FA168D" w:rsidRDefault="00FA168D" w:rsidP="00B90DC7">
      <w:pPr>
        <w:pStyle w:val="NormalWeb"/>
        <w:numPr>
          <w:ilvl w:val="0"/>
          <w:numId w:val="30"/>
        </w:numPr>
        <w:spacing w:line="480" w:lineRule="auto"/>
      </w:pPr>
      <w:r>
        <w:t xml:space="preserve">Lazzeretti, Luciana, Paola Beccherle, and Silvia Oliva. 2024. “Exploring the Role of Museums in the Digital Era: The Successful Case of the Uffizi Galleries.” In </w:t>
      </w:r>
      <w:r>
        <w:rPr>
          <w:rStyle w:val="Emphasis"/>
        </w:rPr>
        <w:t>A Modern Guide to Creative Economies</w:t>
      </w:r>
      <w:r>
        <w:t xml:space="preserve">, 143–159. Edward Elgar Publishing. </w:t>
      </w:r>
      <w:hyperlink r:id="rId25" w:tgtFrame="_new" w:history="1">
        <w:r>
          <w:rPr>
            <w:rStyle w:val="Hyperlink"/>
          </w:rPr>
          <w:t>https://doi.org/10.4337/9781035315765.00016</w:t>
        </w:r>
      </w:hyperlink>
      <w:r>
        <w:t>.</w:t>
      </w:r>
    </w:p>
    <w:p w14:paraId="06EBA9C0" w14:textId="77777777" w:rsidR="00FA168D" w:rsidRDefault="00FA168D" w:rsidP="00B90DC7">
      <w:pPr>
        <w:pStyle w:val="NormalWeb"/>
        <w:numPr>
          <w:ilvl w:val="0"/>
          <w:numId w:val="30"/>
        </w:numPr>
        <w:spacing w:line="480" w:lineRule="auto"/>
      </w:pPr>
      <w:r>
        <w:lastRenderedPageBreak/>
        <w:t xml:space="preserve">Yan, Liang, J. B. I. Kamal, and Hai Wang. 2023. “Research on the Application of Digital Media Art in Museum Exhibition—Take Nanjing City Wall Museum as an Example.” </w:t>
      </w:r>
      <w:r>
        <w:rPr>
          <w:rStyle w:val="Emphasis"/>
        </w:rPr>
        <w:t>2023 International Conference on Image Processing and Media Computing (ICIPMC)</w:t>
      </w:r>
      <w:r>
        <w:t xml:space="preserve">. </w:t>
      </w:r>
      <w:hyperlink r:id="rId26" w:tgtFrame="_new" w:history="1">
        <w:r>
          <w:rPr>
            <w:rStyle w:val="Hyperlink"/>
          </w:rPr>
          <w:t>https://doi.org/10.1109/icipmc58929.2023.00019</w:t>
        </w:r>
      </w:hyperlink>
      <w:r>
        <w:t>.</w:t>
      </w:r>
    </w:p>
    <w:p w14:paraId="19DBE2F3" w14:textId="77777777" w:rsidR="00FA168D" w:rsidRDefault="00FA168D" w:rsidP="00B90DC7">
      <w:pPr>
        <w:pStyle w:val="NormalWeb"/>
        <w:numPr>
          <w:ilvl w:val="0"/>
          <w:numId w:val="30"/>
        </w:numPr>
        <w:spacing w:line="480" w:lineRule="auto"/>
      </w:pPr>
      <w:r>
        <w:t xml:space="preserve">“Digital Integration at the Palace Museum: Fusing Traditional Arts with Digital Media.” 2024. </w:t>
      </w:r>
      <w:r>
        <w:rPr>
          <w:rStyle w:val="Emphasis"/>
        </w:rPr>
        <w:t>International Journal of Advanced Research in Technology and Innovation</w:t>
      </w:r>
      <w:r>
        <w:t xml:space="preserve"> 6 (2). </w:t>
      </w:r>
      <w:hyperlink r:id="rId27" w:tgtFrame="_new" w:history="1">
        <w:r>
          <w:rPr>
            <w:rStyle w:val="Hyperlink"/>
          </w:rPr>
          <w:t>https://doi.org/10.55057/ijarti.2024.6.2.1</w:t>
        </w:r>
      </w:hyperlink>
      <w:r>
        <w:t>.</w:t>
      </w:r>
    </w:p>
    <w:p w14:paraId="239E4099" w14:textId="77777777" w:rsidR="00FA168D" w:rsidRDefault="00FA168D" w:rsidP="00B90DC7">
      <w:pPr>
        <w:pStyle w:val="NormalWeb"/>
        <w:numPr>
          <w:ilvl w:val="0"/>
          <w:numId w:val="30"/>
        </w:numPr>
        <w:spacing w:line="480" w:lineRule="auto"/>
      </w:pPr>
      <w:r>
        <w:t xml:space="preserve">Li, Wen, and Jianxin Xiao. 2021. “User Experience in Digital Museums: A Case Study of the Palace Museum in Beijing.” In </w:t>
      </w:r>
      <w:r>
        <w:rPr>
          <w:rStyle w:val="Emphasis"/>
        </w:rPr>
        <w:t>Design, User Experience, and Usability: Design for Contemporary Interactive Environments</w:t>
      </w:r>
      <w:r>
        <w:t xml:space="preserve">, 436–448. Springer, Cham. </w:t>
      </w:r>
      <w:hyperlink r:id="rId28" w:tgtFrame="_new" w:history="1">
        <w:r>
          <w:rPr>
            <w:rStyle w:val="Hyperlink"/>
          </w:rPr>
          <w:t>https://doi.org/10.1007/978-3-030-77411-0_28</w:t>
        </w:r>
      </w:hyperlink>
      <w:r>
        <w:t>.</w:t>
      </w:r>
    </w:p>
    <w:p w14:paraId="0920E987" w14:textId="77777777" w:rsidR="00FA168D" w:rsidRDefault="00FA168D" w:rsidP="00B90DC7">
      <w:pPr>
        <w:pStyle w:val="NormalWeb"/>
        <w:numPr>
          <w:ilvl w:val="0"/>
          <w:numId w:val="30"/>
        </w:numPr>
        <w:spacing w:line="480" w:lineRule="auto"/>
      </w:pPr>
      <w:r>
        <w:t xml:space="preserve">Juste, Camille. 2024. “Digital Materials in Physical Spaces.” PhD diss., University of the Arts London. </w:t>
      </w:r>
      <w:hyperlink r:id="rId29" w:tgtFrame="_new" w:history="1">
        <w:r>
          <w:rPr>
            <w:rStyle w:val="Hyperlink"/>
          </w:rPr>
          <w:t>https://doi.org/10.33612/diss.1166006248</w:t>
        </w:r>
      </w:hyperlink>
      <w:r>
        <w:t>.</w:t>
      </w:r>
    </w:p>
    <w:p w14:paraId="4EAB9F82" w14:textId="77777777" w:rsidR="00FA168D" w:rsidRDefault="00FA168D" w:rsidP="00B90DC7">
      <w:pPr>
        <w:pStyle w:val="NormalWeb"/>
        <w:numPr>
          <w:ilvl w:val="0"/>
          <w:numId w:val="30"/>
        </w:numPr>
        <w:spacing w:line="480" w:lineRule="auto"/>
      </w:pPr>
      <w:r>
        <w:t xml:space="preserve">Wands, Bruce. 2018. “25 Years of Curating Digital Art: 1993–2018.” In </w:t>
      </w:r>
      <w:r>
        <w:rPr>
          <w:rStyle w:val="Emphasis"/>
        </w:rPr>
        <w:t>Electronic Visualisation and the Arts (EVA 2018)</w:t>
      </w:r>
      <w:r>
        <w:t xml:space="preserve">, 43–47. </w:t>
      </w:r>
      <w:hyperlink r:id="rId30" w:tgtFrame="_new" w:history="1">
        <w:r>
          <w:rPr>
            <w:rStyle w:val="Hyperlink"/>
          </w:rPr>
          <w:t>https://doi.org/10.14236/EWIC/EVA2018.9</w:t>
        </w:r>
      </w:hyperlink>
      <w:r>
        <w:t>.</w:t>
      </w:r>
    </w:p>
    <w:p w14:paraId="2913124C" w14:textId="77777777" w:rsidR="00FA168D" w:rsidRDefault="00FA168D" w:rsidP="00B90DC7">
      <w:pPr>
        <w:pStyle w:val="NormalWeb"/>
        <w:numPr>
          <w:ilvl w:val="0"/>
          <w:numId w:val="30"/>
        </w:numPr>
        <w:spacing w:line="480" w:lineRule="auto"/>
      </w:pPr>
      <w:r>
        <w:t xml:space="preserve">Harding, Charlotte R., Stephen Liggett, and Matthew Lochrie. 2019. “Digital Engagement in a Contemporary Art Gallery: Transforming Audiences.” </w:t>
      </w:r>
      <w:r>
        <w:rPr>
          <w:rStyle w:val="Emphasis"/>
        </w:rPr>
        <w:t>The Artist and Journal of Home Culture</w:t>
      </w:r>
      <w:r>
        <w:t xml:space="preserve"> 8 (3): 90. </w:t>
      </w:r>
      <w:hyperlink r:id="rId31" w:tgtFrame="_new" w:history="1">
        <w:r>
          <w:rPr>
            <w:rStyle w:val="Hyperlink"/>
          </w:rPr>
          <w:t>https://doi.org/10.3390/ARTS8030090</w:t>
        </w:r>
      </w:hyperlink>
      <w:r>
        <w:t>.</w:t>
      </w:r>
    </w:p>
    <w:p w14:paraId="5BB1BFCE" w14:textId="77777777" w:rsidR="00FA168D" w:rsidRDefault="00FA168D" w:rsidP="00B90DC7">
      <w:pPr>
        <w:pStyle w:val="NormalWeb"/>
        <w:numPr>
          <w:ilvl w:val="0"/>
          <w:numId w:val="30"/>
        </w:numPr>
        <w:spacing w:line="480" w:lineRule="auto"/>
      </w:pPr>
      <w:r>
        <w:t xml:space="preserve">Xu, Zheng, Shihui Wang, Dongyang Sun, and Guolin Xia. 2024. “An Investigation into Emotional Engagement of Holography for Museum Display.” </w:t>
      </w:r>
      <w:r>
        <w:rPr>
          <w:rStyle w:val="Emphasis"/>
        </w:rPr>
        <w:t>Proceedings of SPIE</w:t>
      </w:r>
      <w:r>
        <w:t xml:space="preserve">. </w:t>
      </w:r>
      <w:hyperlink r:id="rId32" w:tgtFrame="_new" w:history="1">
        <w:r>
          <w:rPr>
            <w:rStyle w:val="Hyperlink"/>
          </w:rPr>
          <w:t>https://doi.org/10.1117/12.3024851</w:t>
        </w:r>
      </w:hyperlink>
      <w:r>
        <w:t>.</w:t>
      </w:r>
    </w:p>
    <w:p w14:paraId="4D1825A4" w14:textId="77777777" w:rsidR="00FA168D" w:rsidRDefault="00FA168D" w:rsidP="00B90DC7">
      <w:pPr>
        <w:pStyle w:val="NormalWeb"/>
        <w:numPr>
          <w:ilvl w:val="0"/>
          <w:numId w:val="30"/>
        </w:numPr>
        <w:spacing w:line="480" w:lineRule="auto"/>
      </w:pPr>
      <w:r>
        <w:lastRenderedPageBreak/>
        <w:t xml:space="preserve">Mazgaj, Marcin, Anthony D’Amato, Jennifer S. Elson, and Derek C. Derrick. 2021. “Exploring the Effects of Real-Time Hologram Communication on Social Presence, Novelty, and Affect.” In </w:t>
      </w:r>
      <w:r>
        <w:rPr>
          <w:rStyle w:val="Emphasis"/>
        </w:rPr>
        <w:t>Proceedings of the 54th Hawaii International Conference on System Sciences</w:t>
      </w:r>
      <w:r>
        <w:t xml:space="preserve">, 471–480. </w:t>
      </w:r>
      <w:hyperlink r:id="rId33" w:tgtFrame="_new" w:history="1">
        <w:r>
          <w:rPr>
            <w:rStyle w:val="Hyperlink"/>
          </w:rPr>
          <w:t>https://doi.org/10.24251/HICSS.2021.056</w:t>
        </w:r>
      </w:hyperlink>
      <w:r>
        <w:t>.</w:t>
      </w:r>
    </w:p>
    <w:p w14:paraId="02975EB6" w14:textId="77777777" w:rsidR="00FA168D" w:rsidRDefault="00FA168D" w:rsidP="00B90DC7">
      <w:pPr>
        <w:pStyle w:val="NormalWeb"/>
        <w:numPr>
          <w:ilvl w:val="0"/>
          <w:numId w:val="31"/>
        </w:numPr>
        <w:spacing w:line="480" w:lineRule="auto"/>
      </w:pPr>
      <w:r>
        <w:t xml:space="preserve">Clara, Luciana. 2024. “The Neuropsychological Impact of Immersive Experiences in the Metaverse and Virtual and Augmented Reality.” In </w:t>
      </w:r>
      <w:r>
        <w:rPr>
          <w:rStyle w:val="Emphasis"/>
        </w:rPr>
        <w:t>Handbook of Research on the Global View of Open Access and Scholarly Communications</w:t>
      </w:r>
      <w:r>
        <w:t xml:space="preserve">, 148–166. IGI Global. </w:t>
      </w:r>
      <w:hyperlink r:id="rId34" w:tgtFrame="_new" w:history="1">
        <w:r>
          <w:rPr>
            <w:rStyle w:val="Hyperlink"/>
          </w:rPr>
          <w:t>https://doi.org/10.4018/979-8-3693-1123-3.ch009</w:t>
        </w:r>
      </w:hyperlink>
      <w:r>
        <w:t>.</w:t>
      </w:r>
    </w:p>
    <w:p w14:paraId="04190E4A" w14:textId="77777777" w:rsidR="00FA168D" w:rsidRDefault="00FA168D" w:rsidP="00B90DC7">
      <w:pPr>
        <w:pStyle w:val="NormalWeb"/>
        <w:numPr>
          <w:ilvl w:val="0"/>
          <w:numId w:val="31"/>
        </w:numPr>
        <w:spacing w:line="480" w:lineRule="auto"/>
      </w:pPr>
      <w:r>
        <w:t xml:space="preserve">Nava, Elena, and Anuradha Jalote-Parmar. 2022. “Virtual Reality Revolution: Strategies for Treating Mental and Emotional Disorders.” In </w:t>
      </w:r>
      <w:r>
        <w:rPr>
          <w:rStyle w:val="Emphasis"/>
        </w:rPr>
        <w:t>2022 IEEE International Conference on Systems, Man, and Cybernetics (SMC)</w:t>
      </w:r>
      <w:r>
        <w:t xml:space="preserve">, 3373–3378. </w:t>
      </w:r>
      <w:hyperlink r:id="rId35" w:tgtFrame="_new" w:history="1">
        <w:r>
          <w:rPr>
            <w:rStyle w:val="Hyperlink"/>
          </w:rPr>
          <w:t>https://doi.org/10.1109/SMC53654.2022.9945483</w:t>
        </w:r>
      </w:hyperlink>
      <w:r>
        <w:t>.</w:t>
      </w:r>
    </w:p>
    <w:p w14:paraId="5045D9C4" w14:textId="77777777" w:rsidR="00FA168D" w:rsidRDefault="00FA168D" w:rsidP="00B90DC7">
      <w:pPr>
        <w:pStyle w:val="NormalWeb"/>
        <w:numPr>
          <w:ilvl w:val="0"/>
          <w:numId w:val="31"/>
        </w:numPr>
        <w:spacing w:line="480" w:lineRule="auto"/>
      </w:pPr>
      <w:r>
        <w:t xml:space="preserve">Yang, Haifeng, and Liyan Guo. 2023. “Evolution of Exhibition Space Strategies in Smart Museums: A Historical Transition from Traditional to Digital.” </w:t>
      </w:r>
      <w:r>
        <w:rPr>
          <w:rStyle w:val="Emphasis"/>
        </w:rPr>
        <w:t>Herança</w:t>
      </w:r>
      <w:r>
        <w:t xml:space="preserve"> 7 (1). </w:t>
      </w:r>
      <w:hyperlink r:id="rId36" w:tgtFrame="_new" w:history="1">
        <w:r>
          <w:rPr>
            <w:rStyle w:val="Hyperlink"/>
          </w:rPr>
          <w:t>https://doi.org/10.52152/heranca.v7i1.851</w:t>
        </w:r>
      </w:hyperlink>
      <w:r>
        <w:t>.</w:t>
      </w:r>
    </w:p>
    <w:p w14:paraId="22C01D78" w14:textId="77777777" w:rsidR="00FA168D" w:rsidRDefault="00FA168D" w:rsidP="00B90DC7">
      <w:pPr>
        <w:pStyle w:val="NormalWeb"/>
        <w:numPr>
          <w:ilvl w:val="0"/>
          <w:numId w:val="31"/>
        </w:numPr>
        <w:spacing w:line="480" w:lineRule="auto"/>
      </w:pPr>
      <w:r>
        <w:t xml:space="preserve">Chen, Chun-Yu, and Lu-Lin Lu. 1970. “An Analysis on the Differences in Visitor Behaviors between Traditional and Digital Exhibitions: Taking Kaohsiung Museum of Shadow as an Example.” </w:t>
      </w:r>
      <w:r>
        <w:rPr>
          <w:rStyle w:val="Emphasis"/>
        </w:rPr>
        <w:t>Asian Conference on Arts &amp; Humanities (ACAH 2015)</w:t>
      </w:r>
      <w:r>
        <w:t xml:space="preserve">. </w:t>
      </w:r>
      <w:hyperlink r:id="rId37" w:tgtFrame="_new" w:history="1">
        <w:r>
          <w:rPr>
            <w:rStyle w:val="Hyperlink"/>
          </w:rPr>
          <w:t>http://papers.iafor.org/wp-content/uploads/papers/acah2015/ACAH2015_08678.pdf</w:t>
        </w:r>
      </w:hyperlink>
      <w:r>
        <w:t>.</w:t>
      </w:r>
    </w:p>
    <w:p w14:paraId="3F375704" w14:textId="77777777" w:rsidR="00FA168D" w:rsidRDefault="00FA168D" w:rsidP="00B90DC7">
      <w:pPr>
        <w:pStyle w:val="NormalWeb"/>
        <w:numPr>
          <w:ilvl w:val="0"/>
          <w:numId w:val="31"/>
        </w:numPr>
        <w:spacing w:line="480" w:lineRule="auto"/>
      </w:pPr>
      <w:r>
        <w:t xml:space="preserve">Spadoni, Elisa, Marta Carulli, Francesco Ferrise, and Manuela Bordegoni. 2023. “Impact of Multisensory XR Technologies on Museum Exhibition Visits.” In </w:t>
      </w:r>
      <w:r>
        <w:rPr>
          <w:rStyle w:val="Emphasis"/>
        </w:rPr>
        <w:t>XR Interaction 2023</w:t>
      </w:r>
      <w:r>
        <w:t xml:space="preserve">, 120–132. Springer. </w:t>
      </w:r>
      <w:hyperlink r:id="rId38" w:tgtFrame="_new" w:history="1">
        <w:r>
          <w:rPr>
            <w:rStyle w:val="Hyperlink"/>
          </w:rPr>
          <w:t>https://doi.org/10.1007/978-3-031-35897-5_9</w:t>
        </w:r>
      </w:hyperlink>
      <w:r>
        <w:t>.</w:t>
      </w:r>
    </w:p>
    <w:p w14:paraId="491206CD" w14:textId="77777777" w:rsidR="00FA168D" w:rsidRDefault="00FA168D" w:rsidP="00B90DC7">
      <w:pPr>
        <w:pStyle w:val="NormalWeb"/>
        <w:numPr>
          <w:ilvl w:val="0"/>
          <w:numId w:val="31"/>
        </w:numPr>
        <w:spacing w:line="480" w:lineRule="auto"/>
      </w:pPr>
      <w:r>
        <w:lastRenderedPageBreak/>
        <w:t xml:space="preserve">Hong, Xiaoming, and Zhi Sun. 2025. “Quantitative Analysis of the Impact of Digital Transformation on Museum Management: Examining Visitor Satisfaction and Engagement Through Augmented Reality (AR) and Virtual Exhibitions in the UK Art Museums.” </w:t>
      </w:r>
      <w:r>
        <w:rPr>
          <w:rStyle w:val="Emphasis"/>
        </w:rPr>
        <w:t>Journal of Ecohumanism</w:t>
      </w:r>
      <w:r>
        <w:t xml:space="preserve"> 3 (8). </w:t>
      </w:r>
      <w:hyperlink r:id="rId39" w:tgtFrame="_new" w:history="1">
        <w:r>
          <w:rPr>
            <w:rStyle w:val="Hyperlink"/>
          </w:rPr>
          <w:t>https://doi.org/10.62754/joe.v3i8.5843</w:t>
        </w:r>
      </w:hyperlink>
      <w:r>
        <w:t>.</w:t>
      </w:r>
    </w:p>
    <w:p w14:paraId="539BB1DA" w14:textId="77777777" w:rsidR="00FA168D" w:rsidRDefault="00FA168D" w:rsidP="00B90DC7">
      <w:pPr>
        <w:pStyle w:val="NormalWeb"/>
        <w:numPr>
          <w:ilvl w:val="0"/>
          <w:numId w:val="31"/>
        </w:numPr>
        <w:spacing w:line="480" w:lineRule="auto"/>
      </w:pPr>
      <w:r>
        <w:t xml:space="preserve">Aziz, Fadhilah A., Hamizah Husni, Nur Nordin, Muhammad Suhairy, Mhd. Zulfadli Siambaton, and Jamilah Ahmad. 2024. “Augmented Reality and Short Videos: Transforming Museum Experiences for Visitors.” </w:t>
      </w:r>
      <w:r>
        <w:rPr>
          <w:rStyle w:val="Emphasis"/>
        </w:rPr>
        <w:t>Asian Journal of Arts and Culture</w:t>
      </w:r>
      <w:r>
        <w:t xml:space="preserve"> 13 (2, Special Issue 1): 87–92. </w:t>
      </w:r>
      <w:hyperlink r:id="rId40" w:tgtFrame="_new" w:history="1">
        <w:r>
          <w:rPr>
            <w:rStyle w:val="Hyperlink"/>
          </w:rPr>
          <w:t>https://doi.org/10.47836/ajac.13.02.04</w:t>
        </w:r>
      </w:hyperlink>
      <w:r>
        <w:t>.</w:t>
      </w:r>
    </w:p>
    <w:p w14:paraId="1702C7B2" w14:textId="77777777" w:rsidR="00FA168D" w:rsidRDefault="00FA168D" w:rsidP="00B90DC7">
      <w:pPr>
        <w:pStyle w:val="NormalWeb"/>
        <w:numPr>
          <w:ilvl w:val="0"/>
          <w:numId w:val="31"/>
        </w:numPr>
        <w:spacing w:line="480" w:lineRule="auto"/>
      </w:pPr>
      <w:r>
        <w:t xml:space="preserve">Corrales, Manuel, Francisco Rodríguez, María J. Merchán, Pedro Merchán, and Elena Pérez. 2024. “Comparative Analysis between Virtual Visits and Pedagogical Outings to Heritage Sites: An Application in the Teaching of History.” </w:t>
      </w:r>
      <w:r>
        <w:rPr>
          <w:rStyle w:val="Emphasis"/>
        </w:rPr>
        <w:t>The Heritage</w:t>
      </w:r>
      <w:r>
        <w:t xml:space="preserve">. </w:t>
      </w:r>
      <w:hyperlink r:id="rId41" w:tgtFrame="_new" w:history="1">
        <w:r>
          <w:rPr>
            <w:rStyle w:val="Hyperlink"/>
          </w:rPr>
          <w:t>https://doi.org/10.3390/heritage7010018</w:t>
        </w:r>
      </w:hyperlink>
      <w:r>
        <w:t>.</w:t>
      </w:r>
    </w:p>
    <w:p w14:paraId="60B3C6C9" w14:textId="77777777" w:rsidR="00FA168D" w:rsidRDefault="00FA168D" w:rsidP="00B90DC7">
      <w:pPr>
        <w:pStyle w:val="NormalWeb"/>
        <w:numPr>
          <w:ilvl w:val="0"/>
          <w:numId w:val="31"/>
        </w:numPr>
        <w:spacing w:line="480" w:lineRule="auto"/>
      </w:pPr>
      <w:r>
        <w:t xml:space="preserve">Jin, Ying, Meng Ma, and Li Yun. 2023. “A Comparative Study of HMD-Based Virtual and Augmented Realities for Immersive Museums: User Acceptance, Medium and Learning.” </w:t>
      </w:r>
      <w:r>
        <w:rPr>
          <w:rStyle w:val="Emphasis"/>
        </w:rPr>
        <w:t>Journal on Computing and Cultural Heritage</w:t>
      </w:r>
      <w:r>
        <w:t xml:space="preserve">. </w:t>
      </w:r>
      <w:hyperlink r:id="rId42" w:tgtFrame="_new" w:history="1">
        <w:r>
          <w:rPr>
            <w:rStyle w:val="Hyperlink"/>
          </w:rPr>
          <w:t>https://doi.org/10.1145/3627164</w:t>
        </w:r>
      </w:hyperlink>
      <w:r>
        <w:t>.</w:t>
      </w:r>
    </w:p>
    <w:p w14:paraId="6BDE0607" w14:textId="77777777" w:rsidR="00FA168D" w:rsidRDefault="00FA168D" w:rsidP="00B90DC7">
      <w:pPr>
        <w:pStyle w:val="NormalWeb"/>
        <w:numPr>
          <w:ilvl w:val="0"/>
          <w:numId w:val="31"/>
        </w:numPr>
        <w:spacing w:line="480" w:lineRule="auto"/>
      </w:pPr>
      <w:r>
        <w:t xml:space="preserve">Wang, Shihui. 2024. “Enhancing Art Education Through Virtual Reality: The Impact of Virtual Art Museums on Junior High School Students.” </w:t>
      </w:r>
      <w:r>
        <w:rPr>
          <w:rStyle w:val="Emphasis"/>
        </w:rPr>
        <w:t>Research and Advances in Education</w:t>
      </w:r>
      <w:r>
        <w:t xml:space="preserve"> 3 (9): 52–58. </w:t>
      </w:r>
      <w:hyperlink r:id="rId43" w:tgtFrame="_new" w:history="1">
        <w:r>
          <w:rPr>
            <w:rStyle w:val="Hyperlink"/>
          </w:rPr>
          <w:t>https://doi.org/10.56397/rae.2024.09.05</w:t>
        </w:r>
      </w:hyperlink>
      <w:r>
        <w:t>.</w:t>
      </w:r>
    </w:p>
    <w:p w14:paraId="72FD80FD" w14:textId="77777777" w:rsidR="00FA168D" w:rsidRDefault="00FA168D" w:rsidP="00B90DC7">
      <w:pPr>
        <w:pStyle w:val="NormalWeb"/>
        <w:numPr>
          <w:ilvl w:val="0"/>
          <w:numId w:val="32"/>
        </w:numPr>
        <w:spacing w:line="480" w:lineRule="auto"/>
      </w:pPr>
      <w:r>
        <w:t xml:space="preserve">Wang, Hong, Zhenzhao Zhao, Xinyue Zhang, Junjie Du, Yu Xu, and Zhen Wang. 2024. “Gamifying Cultural Heritage: Exploring the Potential of Immersive Virtual Exhibitions.” </w:t>
      </w:r>
      <w:r>
        <w:rPr>
          <w:rStyle w:val="Emphasis"/>
        </w:rPr>
        <w:t>Telematics and Informatics Reports</w:t>
      </w:r>
      <w:r>
        <w:t xml:space="preserve">, 100150. </w:t>
      </w:r>
      <w:hyperlink r:id="rId44" w:tgtFrame="_new" w:history="1">
        <w:r>
          <w:rPr>
            <w:rStyle w:val="Hyperlink"/>
          </w:rPr>
          <w:t>https://doi.org/10.1016/j.teler.2024.100150</w:t>
        </w:r>
      </w:hyperlink>
      <w:r>
        <w:t>.</w:t>
      </w:r>
    </w:p>
    <w:p w14:paraId="024A4DB8" w14:textId="77777777" w:rsidR="00FA168D" w:rsidRDefault="00FA168D" w:rsidP="00B90DC7">
      <w:pPr>
        <w:pStyle w:val="NormalWeb"/>
        <w:numPr>
          <w:ilvl w:val="0"/>
          <w:numId w:val="32"/>
        </w:numPr>
        <w:spacing w:line="480" w:lineRule="auto"/>
      </w:pPr>
      <w:r>
        <w:lastRenderedPageBreak/>
        <w:t xml:space="preserve">Xu, Jian, and Yifan Pan. 2024. “The Future Museum: Integrating Augmented Reality (AR) and Virtual-Text with AI-Enhanced Information Systems.” </w:t>
      </w:r>
      <w:r>
        <w:rPr>
          <w:rStyle w:val="Emphasis"/>
        </w:rPr>
        <w:t>Journal of Information Systems Engineering and Management</w:t>
      </w:r>
      <w:r>
        <w:t xml:space="preserve"> 10 (1): 25826. </w:t>
      </w:r>
      <w:hyperlink r:id="rId45" w:tgtFrame="_new" w:history="1">
        <w:r>
          <w:rPr>
            <w:rStyle w:val="Hyperlink"/>
          </w:rPr>
          <w:t>https://doi.org/10.55267/iadt.07.15439</w:t>
        </w:r>
      </w:hyperlink>
      <w:r>
        <w:t>.</w:t>
      </w:r>
    </w:p>
    <w:p w14:paraId="77943D38" w14:textId="77777777" w:rsidR="00FA168D" w:rsidRDefault="00FA168D" w:rsidP="00B90DC7">
      <w:pPr>
        <w:pStyle w:val="NormalWeb"/>
        <w:numPr>
          <w:ilvl w:val="0"/>
          <w:numId w:val="32"/>
        </w:numPr>
        <w:spacing w:line="480" w:lineRule="auto"/>
      </w:pPr>
      <w:r>
        <w:t xml:space="preserve">Braun, Virginia, and Victoria Clarke. 2006. “Using Thematic Analysis in Psychology.” </w:t>
      </w:r>
      <w:r>
        <w:rPr>
          <w:rStyle w:val="Emphasis"/>
        </w:rPr>
        <w:t>Qualitative Research in Psychology</w:t>
      </w:r>
      <w:r>
        <w:t xml:space="preserve"> 3 (2): 77–101. </w:t>
      </w:r>
      <w:hyperlink r:id="rId46" w:tgtFrame="_new" w:history="1">
        <w:r>
          <w:rPr>
            <w:rStyle w:val="Hyperlink"/>
          </w:rPr>
          <w:t>https://doi.org/10.1191/1478088706qp063oa</w:t>
        </w:r>
      </w:hyperlink>
      <w:r>
        <w:t>.</w:t>
      </w:r>
    </w:p>
    <w:p w14:paraId="0CFD8216" w14:textId="77777777" w:rsidR="00FA168D" w:rsidRDefault="00FA168D" w:rsidP="00B90DC7">
      <w:pPr>
        <w:pStyle w:val="NormalWeb"/>
        <w:numPr>
          <w:ilvl w:val="0"/>
          <w:numId w:val="32"/>
        </w:numPr>
        <w:spacing w:line="480" w:lineRule="auto"/>
      </w:pPr>
      <w:r>
        <w:t xml:space="preserve">Creswell, John W., and Cheryl N. Poth. 2018. </w:t>
      </w:r>
      <w:r>
        <w:rPr>
          <w:rStyle w:val="Emphasis"/>
        </w:rPr>
        <w:t>Qualitative Inquiry and Research Design: Choosing Among Five Approaches</w:t>
      </w:r>
      <w:r>
        <w:t>. 4th ed. Thousand Oaks, CA: SAGE Publications.</w:t>
      </w:r>
    </w:p>
    <w:p w14:paraId="51582DC9" w14:textId="77777777" w:rsidR="00255FB8" w:rsidRPr="00255FB8" w:rsidRDefault="00255FB8" w:rsidP="00C9685A">
      <w:pPr>
        <w:spacing w:after="0" w:line="240" w:lineRule="auto"/>
        <w:ind w:left="720"/>
        <w:rPr>
          <w:rFonts w:ascii="Times New Roman" w:hAnsi="Times New Roman" w:cs="Times New Roman"/>
          <w:sz w:val="24"/>
          <w:szCs w:val="24"/>
        </w:rPr>
      </w:pPr>
    </w:p>
    <w:sectPr w:rsidR="00255FB8" w:rsidRPr="00255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BCB"/>
      </v:shape>
    </w:pict>
  </w:numPicBullet>
  <w:numPicBullet w:numPicBulletId="1">
    <w:pict>
      <v:shape id="_x0000_i1031" type="#_x0000_t75" style="width:11.25pt;height:11.25pt" o:bullet="t">
        <v:imagedata r:id="rId2" o:title="clip_image001"/>
      </v:shape>
    </w:pict>
  </w:numPicBullet>
  <w:abstractNum w:abstractNumId="0">
    <w:nsid w:val="028B4B8C"/>
    <w:multiLevelType w:val="multilevel"/>
    <w:tmpl w:val="FE08FE0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009BD"/>
    <w:multiLevelType w:val="multilevel"/>
    <w:tmpl w:val="3D72942A"/>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03FF75AE"/>
    <w:multiLevelType w:val="hybridMultilevel"/>
    <w:tmpl w:val="C54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44DF5"/>
    <w:multiLevelType w:val="hybridMultilevel"/>
    <w:tmpl w:val="03ECEE3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205289"/>
    <w:multiLevelType w:val="hybridMultilevel"/>
    <w:tmpl w:val="11009F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61B5D"/>
    <w:multiLevelType w:val="hybridMultilevel"/>
    <w:tmpl w:val="0F7C45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D09B2"/>
    <w:multiLevelType w:val="hybridMultilevel"/>
    <w:tmpl w:val="3B6C28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A1E41"/>
    <w:multiLevelType w:val="multilevel"/>
    <w:tmpl w:val="AC18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A1132B"/>
    <w:multiLevelType w:val="hybridMultilevel"/>
    <w:tmpl w:val="34586A2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BE07AA"/>
    <w:multiLevelType w:val="hybridMultilevel"/>
    <w:tmpl w:val="53DEC742"/>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1B48450B"/>
    <w:multiLevelType w:val="singleLevel"/>
    <w:tmpl w:val="049A0486"/>
    <w:lvl w:ilvl="0">
      <w:start w:val="1"/>
      <w:numFmt w:val="upperLetter"/>
      <w:lvlText w:val="%1."/>
      <w:legacy w:legacy="1" w:legacySpace="0" w:legacyIndent="360"/>
      <w:lvlJc w:val="left"/>
      <w:rPr>
        <w:rFonts w:ascii="Times New Roman" w:hAnsi="Times New Roman" w:cs="Times New Roman" w:hint="default"/>
      </w:rPr>
    </w:lvl>
  </w:abstractNum>
  <w:abstractNum w:abstractNumId="11">
    <w:nsid w:val="20243281"/>
    <w:multiLevelType w:val="multilevel"/>
    <w:tmpl w:val="7EEEFA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535D7A"/>
    <w:multiLevelType w:val="hybridMultilevel"/>
    <w:tmpl w:val="9E20C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5690F"/>
    <w:multiLevelType w:val="hybridMultilevel"/>
    <w:tmpl w:val="72E64DF0"/>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1F8465C"/>
    <w:multiLevelType w:val="hybridMultilevel"/>
    <w:tmpl w:val="D26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374084"/>
    <w:multiLevelType w:val="hybridMultilevel"/>
    <w:tmpl w:val="6FD021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22BB6"/>
    <w:multiLevelType w:val="hybridMultilevel"/>
    <w:tmpl w:val="48F690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56C89"/>
    <w:multiLevelType w:val="hybridMultilevel"/>
    <w:tmpl w:val="263AD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54D7D"/>
    <w:multiLevelType w:val="hybridMultilevel"/>
    <w:tmpl w:val="E5F690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AB4888"/>
    <w:multiLevelType w:val="hybridMultilevel"/>
    <w:tmpl w:val="806E8B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B0504"/>
    <w:multiLevelType w:val="hybridMultilevel"/>
    <w:tmpl w:val="77F0CA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A1C41"/>
    <w:multiLevelType w:val="hybridMultilevel"/>
    <w:tmpl w:val="60FAC54A"/>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5F7013E7"/>
    <w:multiLevelType w:val="hybridMultilevel"/>
    <w:tmpl w:val="6D36477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22D250B"/>
    <w:multiLevelType w:val="hybridMultilevel"/>
    <w:tmpl w:val="911C5C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35BD5"/>
    <w:multiLevelType w:val="hybridMultilevel"/>
    <w:tmpl w:val="A88A28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2131B9"/>
    <w:multiLevelType w:val="multilevel"/>
    <w:tmpl w:val="7FCEA0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5C12F3"/>
    <w:multiLevelType w:val="multilevel"/>
    <w:tmpl w:val="6578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A03B69"/>
    <w:multiLevelType w:val="hybridMultilevel"/>
    <w:tmpl w:val="C870EC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F1E8C"/>
    <w:multiLevelType w:val="multilevel"/>
    <w:tmpl w:val="4314B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E44E01"/>
    <w:multiLevelType w:val="hybridMultilevel"/>
    <w:tmpl w:val="7F0668F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8A2BC5"/>
    <w:multiLevelType w:val="hybridMultilevel"/>
    <w:tmpl w:val="C9B4901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1">
    <w:nsid w:val="7CDE1277"/>
    <w:multiLevelType w:val="multilevel"/>
    <w:tmpl w:val="2800055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1"/>
  </w:num>
  <w:num w:numId="3">
    <w:abstractNumId w:val="15"/>
  </w:num>
  <w:num w:numId="4">
    <w:abstractNumId w:val="17"/>
  </w:num>
  <w:num w:numId="5">
    <w:abstractNumId w:val="27"/>
  </w:num>
  <w:num w:numId="6">
    <w:abstractNumId w:val="24"/>
  </w:num>
  <w:num w:numId="7">
    <w:abstractNumId w:val="18"/>
  </w:num>
  <w:num w:numId="8">
    <w:abstractNumId w:val="20"/>
  </w:num>
  <w:num w:numId="9">
    <w:abstractNumId w:val="29"/>
  </w:num>
  <w:num w:numId="10">
    <w:abstractNumId w:val="4"/>
  </w:num>
  <w:num w:numId="11">
    <w:abstractNumId w:val="23"/>
  </w:num>
  <w:num w:numId="12">
    <w:abstractNumId w:val="16"/>
  </w:num>
  <w:num w:numId="13">
    <w:abstractNumId w:val="12"/>
  </w:num>
  <w:num w:numId="14">
    <w:abstractNumId w:val="6"/>
  </w:num>
  <w:num w:numId="15">
    <w:abstractNumId w:val="7"/>
  </w:num>
  <w:num w:numId="16">
    <w:abstractNumId w:val="19"/>
  </w:num>
  <w:num w:numId="17">
    <w:abstractNumId w:val="10"/>
  </w:num>
  <w:num w:numId="18">
    <w:abstractNumId w:val="2"/>
  </w:num>
  <w:num w:numId="19">
    <w:abstractNumId w:val="14"/>
  </w:num>
  <w:num w:numId="20">
    <w:abstractNumId w:val="5"/>
  </w:num>
  <w:num w:numId="21">
    <w:abstractNumId w:val="8"/>
  </w:num>
  <w:num w:numId="22">
    <w:abstractNumId w:val="3"/>
  </w:num>
  <w:num w:numId="23">
    <w:abstractNumId w:val="22"/>
  </w:num>
  <w:num w:numId="24">
    <w:abstractNumId w:val="13"/>
  </w:num>
  <w:num w:numId="25">
    <w:abstractNumId w:val="21"/>
  </w:num>
  <w:num w:numId="26">
    <w:abstractNumId w:val="9"/>
  </w:num>
  <w:num w:numId="27">
    <w:abstractNumId w:val="30"/>
  </w:num>
  <w:num w:numId="28">
    <w:abstractNumId w:val="26"/>
  </w:num>
  <w:num w:numId="29">
    <w:abstractNumId w:val="28"/>
  </w:num>
  <w:num w:numId="30">
    <w:abstractNumId w:val="25"/>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E4"/>
    <w:rsid w:val="000176ED"/>
    <w:rsid w:val="000A3A4C"/>
    <w:rsid w:val="000C0E05"/>
    <w:rsid w:val="000C363F"/>
    <w:rsid w:val="000F1431"/>
    <w:rsid w:val="00105A34"/>
    <w:rsid w:val="001161CC"/>
    <w:rsid w:val="0015622B"/>
    <w:rsid w:val="00172DD0"/>
    <w:rsid w:val="001E7718"/>
    <w:rsid w:val="00204F81"/>
    <w:rsid w:val="00255FB8"/>
    <w:rsid w:val="002A7E13"/>
    <w:rsid w:val="002B642C"/>
    <w:rsid w:val="00304EF0"/>
    <w:rsid w:val="003A0391"/>
    <w:rsid w:val="003C4709"/>
    <w:rsid w:val="004204F7"/>
    <w:rsid w:val="004257C2"/>
    <w:rsid w:val="0045571F"/>
    <w:rsid w:val="005070FD"/>
    <w:rsid w:val="00556CD4"/>
    <w:rsid w:val="0056253A"/>
    <w:rsid w:val="00582C8D"/>
    <w:rsid w:val="005C1536"/>
    <w:rsid w:val="005C4632"/>
    <w:rsid w:val="00602098"/>
    <w:rsid w:val="00636A2D"/>
    <w:rsid w:val="00637B23"/>
    <w:rsid w:val="00670527"/>
    <w:rsid w:val="006860DA"/>
    <w:rsid w:val="00693618"/>
    <w:rsid w:val="006D5C17"/>
    <w:rsid w:val="0072368B"/>
    <w:rsid w:val="007254A7"/>
    <w:rsid w:val="00741C68"/>
    <w:rsid w:val="00771D5B"/>
    <w:rsid w:val="00787B12"/>
    <w:rsid w:val="007A0B5D"/>
    <w:rsid w:val="007C0C1C"/>
    <w:rsid w:val="007D7E26"/>
    <w:rsid w:val="0082238A"/>
    <w:rsid w:val="008428D7"/>
    <w:rsid w:val="00885FDF"/>
    <w:rsid w:val="00890973"/>
    <w:rsid w:val="008B3255"/>
    <w:rsid w:val="008D5CA9"/>
    <w:rsid w:val="008F1179"/>
    <w:rsid w:val="00914982"/>
    <w:rsid w:val="00923CFA"/>
    <w:rsid w:val="00956AE1"/>
    <w:rsid w:val="00960EC9"/>
    <w:rsid w:val="00967D79"/>
    <w:rsid w:val="009726A9"/>
    <w:rsid w:val="00977780"/>
    <w:rsid w:val="00990725"/>
    <w:rsid w:val="009A1A53"/>
    <w:rsid w:val="009A1CC0"/>
    <w:rsid w:val="009D03F2"/>
    <w:rsid w:val="009D265D"/>
    <w:rsid w:val="009E1BD0"/>
    <w:rsid w:val="009F07F3"/>
    <w:rsid w:val="00A03CA6"/>
    <w:rsid w:val="00A54A6C"/>
    <w:rsid w:val="00A631B0"/>
    <w:rsid w:val="00A76EB8"/>
    <w:rsid w:val="00A83E79"/>
    <w:rsid w:val="00A93C00"/>
    <w:rsid w:val="00AF35DD"/>
    <w:rsid w:val="00B02D74"/>
    <w:rsid w:val="00B4567B"/>
    <w:rsid w:val="00B46DB7"/>
    <w:rsid w:val="00B64BDF"/>
    <w:rsid w:val="00B81D87"/>
    <w:rsid w:val="00B86AEF"/>
    <w:rsid w:val="00B90AD2"/>
    <w:rsid w:val="00B90DC7"/>
    <w:rsid w:val="00BA2849"/>
    <w:rsid w:val="00BB668B"/>
    <w:rsid w:val="00C9685A"/>
    <w:rsid w:val="00CB397D"/>
    <w:rsid w:val="00D05018"/>
    <w:rsid w:val="00D5212A"/>
    <w:rsid w:val="00D71AEA"/>
    <w:rsid w:val="00D72D39"/>
    <w:rsid w:val="00DD2EC3"/>
    <w:rsid w:val="00DE565C"/>
    <w:rsid w:val="00DE77B3"/>
    <w:rsid w:val="00E32EE4"/>
    <w:rsid w:val="00EA015D"/>
    <w:rsid w:val="00EC5A3D"/>
    <w:rsid w:val="00EE388E"/>
    <w:rsid w:val="00EE5AB0"/>
    <w:rsid w:val="00F16270"/>
    <w:rsid w:val="00F82D55"/>
    <w:rsid w:val="00FA168D"/>
    <w:rsid w:val="00FA534D"/>
    <w:rsid w:val="00FB5186"/>
    <w:rsid w:val="00FF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10A6"/>
  <w15:chartTrackingRefBased/>
  <w15:docId w15:val="{F6D95676-D6F6-42B3-AB15-92728D82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EE4"/>
    <w:rPr>
      <w:rFonts w:eastAsiaTheme="minorEastAsia"/>
    </w:rPr>
  </w:style>
  <w:style w:type="paragraph" w:styleId="Heading1">
    <w:name w:val="heading 1"/>
    <w:next w:val="Normal"/>
    <w:link w:val="Heading1Char"/>
    <w:uiPriority w:val="9"/>
    <w:unhideWhenUsed/>
    <w:qFormat/>
    <w:rsid w:val="00636A2D"/>
    <w:pPr>
      <w:keepNext/>
      <w:keepLines/>
      <w:numPr>
        <w:numId w:val="2"/>
      </w:numPr>
      <w:spacing w:after="4"/>
      <w:ind w:left="10"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autoRedefine/>
    <w:uiPriority w:val="9"/>
    <w:unhideWhenUsed/>
    <w:qFormat/>
    <w:rsid w:val="00556CD4"/>
    <w:pPr>
      <w:keepNext/>
      <w:keepLines/>
      <w:spacing w:before="160" w:after="120" w:line="276"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05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32E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A16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A168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6CD4"/>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636A2D"/>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E32EE4"/>
    <w:rPr>
      <w:rFonts w:ascii="Times New Roman" w:eastAsia="Times New Roman" w:hAnsi="Times New Roman" w:cs="Times New Roman"/>
      <w:b/>
      <w:bCs/>
      <w:sz w:val="24"/>
      <w:szCs w:val="24"/>
    </w:rPr>
  </w:style>
  <w:style w:type="character" w:styleId="Strong">
    <w:name w:val="Strong"/>
    <w:basedOn w:val="DefaultParagraphFont"/>
    <w:uiPriority w:val="22"/>
    <w:qFormat/>
    <w:rsid w:val="00E32EE4"/>
    <w:rPr>
      <w:b/>
      <w:bCs/>
    </w:rPr>
  </w:style>
  <w:style w:type="paragraph" w:styleId="ListParagraph">
    <w:name w:val="List Paragraph"/>
    <w:basedOn w:val="Normal"/>
    <w:uiPriority w:val="34"/>
    <w:qFormat/>
    <w:rsid w:val="00E32EE4"/>
    <w:pPr>
      <w:ind w:left="720"/>
      <w:contextualSpacing/>
    </w:pPr>
  </w:style>
  <w:style w:type="table" w:styleId="TableGrid">
    <w:name w:val="Table Grid"/>
    <w:basedOn w:val="TableNormal"/>
    <w:uiPriority w:val="39"/>
    <w:rsid w:val="00A9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5">
    <w:name w:val="Plain Table 5"/>
    <w:basedOn w:val="TableNormal"/>
    <w:uiPriority w:val="45"/>
    <w:rsid w:val="00A93C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5C15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6AEF"/>
    <w:rPr>
      <w:rFonts w:ascii="Times New Roman" w:hAnsi="Times New Roman" w:cs="Times New Roman" w:hint="default"/>
      <w:color w:val="0000FF"/>
      <w:u w:val="single"/>
    </w:rPr>
  </w:style>
  <w:style w:type="character" w:styleId="Emphasis">
    <w:name w:val="Emphasis"/>
    <w:basedOn w:val="DefaultParagraphFont"/>
    <w:uiPriority w:val="20"/>
    <w:qFormat/>
    <w:rsid w:val="007254A7"/>
    <w:rPr>
      <w:rFonts w:ascii="Times New Roman" w:hAnsi="Times New Roman" w:cs="Times New Roman" w:hint="default"/>
      <w:i/>
      <w:iCs/>
    </w:rPr>
  </w:style>
  <w:style w:type="character" w:customStyle="1" w:styleId="Heading5Char">
    <w:name w:val="Heading 5 Char"/>
    <w:basedOn w:val="DefaultParagraphFont"/>
    <w:link w:val="Heading5"/>
    <w:uiPriority w:val="9"/>
    <w:semiHidden/>
    <w:rsid w:val="00FA16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A168D"/>
    <w:rPr>
      <w:rFonts w:asciiTheme="majorHAnsi" w:eastAsiaTheme="majorEastAsia" w:hAnsiTheme="majorHAnsi" w:cstheme="majorBidi"/>
      <w:color w:val="1F4D78" w:themeColor="accent1" w:themeShade="7F"/>
    </w:rPr>
  </w:style>
  <w:style w:type="character" w:customStyle="1" w:styleId="sr-only">
    <w:name w:val="sr-only"/>
    <w:basedOn w:val="DefaultParagraphFont"/>
    <w:rsid w:val="00FA168D"/>
  </w:style>
  <w:style w:type="character" w:customStyle="1" w:styleId="Heading3Char">
    <w:name w:val="Heading 3 Char"/>
    <w:basedOn w:val="DefaultParagraphFont"/>
    <w:link w:val="Heading3"/>
    <w:uiPriority w:val="9"/>
    <w:semiHidden/>
    <w:rsid w:val="00105A3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9548">
      <w:bodyDiv w:val="1"/>
      <w:marLeft w:val="0"/>
      <w:marRight w:val="0"/>
      <w:marTop w:val="0"/>
      <w:marBottom w:val="0"/>
      <w:divBdr>
        <w:top w:val="none" w:sz="0" w:space="0" w:color="auto"/>
        <w:left w:val="none" w:sz="0" w:space="0" w:color="auto"/>
        <w:bottom w:val="none" w:sz="0" w:space="0" w:color="auto"/>
        <w:right w:val="none" w:sz="0" w:space="0" w:color="auto"/>
      </w:divBdr>
    </w:div>
    <w:div w:id="48654757">
      <w:bodyDiv w:val="1"/>
      <w:marLeft w:val="0"/>
      <w:marRight w:val="0"/>
      <w:marTop w:val="0"/>
      <w:marBottom w:val="0"/>
      <w:divBdr>
        <w:top w:val="none" w:sz="0" w:space="0" w:color="auto"/>
        <w:left w:val="none" w:sz="0" w:space="0" w:color="auto"/>
        <w:bottom w:val="none" w:sz="0" w:space="0" w:color="auto"/>
        <w:right w:val="none" w:sz="0" w:space="0" w:color="auto"/>
      </w:divBdr>
    </w:div>
    <w:div w:id="86735806">
      <w:bodyDiv w:val="1"/>
      <w:marLeft w:val="0"/>
      <w:marRight w:val="0"/>
      <w:marTop w:val="0"/>
      <w:marBottom w:val="0"/>
      <w:divBdr>
        <w:top w:val="none" w:sz="0" w:space="0" w:color="auto"/>
        <w:left w:val="none" w:sz="0" w:space="0" w:color="auto"/>
        <w:bottom w:val="none" w:sz="0" w:space="0" w:color="auto"/>
        <w:right w:val="none" w:sz="0" w:space="0" w:color="auto"/>
      </w:divBdr>
    </w:div>
    <w:div w:id="89084868">
      <w:bodyDiv w:val="1"/>
      <w:marLeft w:val="0"/>
      <w:marRight w:val="0"/>
      <w:marTop w:val="0"/>
      <w:marBottom w:val="0"/>
      <w:divBdr>
        <w:top w:val="none" w:sz="0" w:space="0" w:color="auto"/>
        <w:left w:val="none" w:sz="0" w:space="0" w:color="auto"/>
        <w:bottom w:val="none" w:sz="0" w:space="0" w:color="auto"/>
        <w:right w:val="none" w:sz="0" w:space="0" w:color="auto"/>
      </w:divBdr>
    </w:div>
    <w:div w:id="140731172">
      <w:bodyDiv w:val="1"/>
      <w:marLeft w:val="0"/>
      <w:marRight w:val="0"/>
      <w:marTop w:val="0"/>
      <w:marBottom w:val="0"/>
      <w:divBdr>
        <w:top w:val="none" w:sz="0" w:space="0" w:color="auto"/>
        <w:left w:val="none" w:sz="0" w:space="0" w:color="auto"/>
        <w:bottom w:val="none" w:sz="0" w:space="0" w:color="auto"/>
        <w:right w:val="none" w:sz="0" w:space="0" w:color="auto"/>
      </w:divBdr>
      <w:divsChild>
        <w:div w:id="106171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2450">
      <w:bodyDiv w:val="1"/>
      <w:marLeft w:val="0"/>
      <w:marRight w:val="0"/>
      <w:marTop w:val="0"/>
      <w:marBottom w:val="0"/>
      <w:divBdr>
        <w:top w:val="none" w:sz="0" w:space="0" w:color="auto"/>
        <w:left w:val="none" w:sz="0" w:space="0" w:color="auto"/>
        <w:bottom w:val="none" w:sz="0" w:space="0" w:color="auto"/>
        <w:right w:val="none" w:sz="0" w:space="0" w:color="auto"/>
      </w:divBdr>
    </w:div>
    <w:div w:id="165900229">
      <w:bodyDiv w:val="1"/>
      <w:marLeft w:val="0"/>
      <w:marRight w:val="0"/>
      <w:marTop w:val="0"/>
      <w:marBottom w:val="0"/>
      <w:divBdr>
        <w:top w:val="none" w:sz="0" w:space="0" w:color="auto"/>
        <w:left w:val="none" w:sz="0" w:space="0" w:color="auto"/>
        <w:bottom w:val="none" w:sz="0" w:space="0" w:color="auto"/>
        <w:right w:val="none" w:sz="0" w:space="0" w:color="auto"/>
      </w:divBdr>
    </w:div>
    <w:div w:id="173812466">
      <w:bodyDiv w:val="1"/>
      <w:marLeft w:val="0"/>
      <w:marRight w:val="0"/>
      <w:marTop w:val="0"/>
      <w:marBottom w:val="0"/>
      <w:divBdr>
        <w:top w:val="none" w:sz="0" w:space="0" w:color="auto"/>
        <w:left w:val="none" w:sz="0" w:space="0" w:color="auto"/>
        <w:bottom w:val="none" w:sz="0" w:space="0" w:color="auto"/>
        <w:right w:val="none" w:sz="0" w:space="0" w:color="auto"/>
      </w:divBdr>
    </w:div>
    <w:div w:id="175390138">
      <w:bodyDiv w:val="1"/>
      <w:marLeft w:val="0"/>
      <w:marRight w:val="0"/>
      <w:marTop w:val="0"/>
      <w:marBottom w:val="0"/>
      <w:divBdr>
        <w:top w:val="none" w:sz="0" w:space="0" w:color="auto"/>
        <w:left w:val="none" w:sz="0" w:space="0" w:color="auto"/>
        <w:bottom w:val="none" w:sz="0" w:space="0" w:color="auto"/>
        <w:right w:val="none" w:sz="0" w:space="0" w:color="auto"/>
      </w:divBdr>
    </w:div>
    <w:div w:id="274100989">
      <w:bodyDiv w:val="1"/>
      <w:marLeft w:val="0"/>
      <w:marRight w:val="0"/>
      <w:marTop w:val="0"/>
      <w:marBottom w:val="0"/>
      <w:divBdr>
        <w:top w:val="none" w:sz="0" w:space="0" w:color="auto"/>
        <w:left w:val="none" w:sz="0" w:space="0" w:color="auto"/>
        <w:bottom w:val="none" w:sz="0" w:space="0" w:color="auto"/>
        <w:right w:val="none" w:sz="0" w:space="0" w:color="auto"/>
      </w:divBdr>
    </w:div>
    <w:div w:id="350686630">
      <w:bodyDiv w:val="1"/>
      <w:marLeft w:val="0"/>
      <w:marRight w:val="0"/>
      <w:marTop w:val="0"/>
      <w:marBottom w:val="0"/>
      <w:divBdr>
        <w:top w:val="none" w:sz="0" w:space="0" w:color="auto"/>
        <w:left w:val="none" w:sz="0" w:space="0" w:color="auto"/>
        <w:bottom w:val="none" w:sz="0" w:space="0" w:color="auto"/>
        <w:right w:val="none" w:sz="0" w:space="0" w:color="auto"/>
      </w:divBdr>
    </w:div>
    <w:div w:id="357783607">
      <w:bodyDiv w:val="1"/>
      <w:marLeft w:val="0"/>
      <w:marRight w:val="0"/>
      <w:marTop w:val="0"/>
      <w:marBottom w:val="0"/>
      <w:divBdr>
        <w:top w:val="none" w:sz="0" w:space="0" w:color="auto"/>
        <w:left w:val="none" w:sz="0" w:space="0" w:color="auto"/>
        <w:bottom w:val="none" w:sz="0" w:space="0" w:color="auto"/>
        <w:right w:val="none" w:sz="0" w:space="0" w:color="auto"/>
      </w:divBdr>
    </w:div>
    <w:div w:id="455562139">
      <w:bodyDiv w:val="1"/>
      <w:marLeft w:val="0"/>
      <w:marRight w:val="0"/>
      <w:marTop w:val="0"/>
      <w:marBottom w:val="0"/>
      <w:divBdr>
        <w:top w:val="none" w:sz="0" w:space="0" w:color="auto"/>
        <w:left w:val="none" w:sz="0" w:space="0" w:color="auto"/>
        <w:bottom w:val="none" w:sz="0" w:space="0" w:color="auto"/>
        <w:right w:val="none" w:sz="0" w:space="0" w:color="auto"/>
      </w:divBdr>
    </w:div>
    <w:div w:id="485630254">
      <w:bodyDiv w:val="1"/>
      <w:marLeft w:val="0"/>
      <w:marRight w:val="0"/>
      <w:marTop w:val="0"/>
      <w:marBottom w:val="0"/>
      <w:divBdr>
        <w:top w:val="none" w:sz="0" w:space="0" w:color="auto"/>
        <w:left w:val="none" w:sz="0" w:space="0" w:color="auto"/>
        <w:bottom w:val="none" w:sz="0" w:space="0" w:color="auto"/>
        <w:right w:val="none" w:sz="0" w:space="0" w:color="auto"/>
      </w:divBdr>
    </w:div>
    <w:div w:id="538514906">
      <w:bodyDiv w:val="1"/>
      <w:marLeft w:val="0"/>
      <w:marRight w:val="0"/>
      <w:marTop w:val="0"/>
      <w:marBottom w:val="0"/>
      <w:divBdr>
        <w:top w:val="none" w:sz="0" w:space="0" w:color="auto"/>
        <w:left w:val="none" w:sz="0" w:space="0" w:color="auto"/>
        <w:bottom w:val="none" w:sz="0" w:space="0" w:color="auto"/>
        <w:right w:val="none" w:sz="0" w:space="0" w:color="auto"/>
      </w:divBdr>
    </w:div>
    <w:div w:id="549152879">
      <w:bodyDiv w:val="1"/>
      <w:marLeft w:val="0"/>
      <w:marRight w:val="0"/>
      <w:marTop w:val="0"/>
      <w:marBottom w:val="0"/>
      <w:divBdr>
        <w:top w:val="none" w:sz="0" w:space="0" w:color="auto"/>
        <w:left w:val="none" w:sz="0" w:space="0" w:color="auto"/>
        <w:bottom w:val="none" w:sz="0" w:space="0" w:color="auto"/>
        <w:right w:val="none" w:sz="0" w:space="0" w:color="auto"/>
      </w:divBdr>
      <w:divsChild>
        <w:div w:id="1348287380">
          <w:marLeft w:val="0"/>
          <w:marRight w:val="0"/>
          <w:marTop w:val="0"/>
          <w:marBottom w:val="0"/>
          <w:divBdr>
            <w:top w:val="none" w:sz="0" w:space="0" w:color="auto"/>
            <w:left w:val="none" w:sz="0" w:space="0" w:color="auto"/>
            <w:bottom w:val="none" w:sz="0" w:space="0" w:color="auto"/>
            <w:right w:val="none" w:sz="0" w:space="0" w:color="auto"/>
          </w:divBdr>
          <w:divsChild>
            <w:div w:id="341978077">
              <w:marLeft w:val="0"/>
              <w:marRight w:val="0"/>
              <w:marTop w:val="0"/>
              <w:marBottom w:val="0"/>
              <w:divBdr>
                <w:top w:val="none" w:sz="0" w:space="0" w:color="auto"/>
                <w:left w:val="none" w:sz="0" w:space="0" w:color="auto"/>
                <w:bottom w:val="none" w:sz="0" w:space="0" w:color="auto"/>
                <w:right w:val="none" w:sz="0" w:space="0" w:color="auto"/>
              </w:divBdr>
              <w:divsChild>
                <w:div w:id="229850948">
                  <w:marLeft w:val="0"/>
                  <w:marRight w:val="0"/>
                  <w:marTop w:val="0"/>
                  <w:marBottom w:val="0"/>
                  <w:divBdr>
                    <w:top w:val="none" w:sz="0" w:space="0" w:color="auto"/>
                    <w:left w:val="none" w:sz="0" w:space="0" w:color="auto"/>
                    <w:bottom w:val="none" w:sz="0" w:space="0" w:color="auto"/>
                    <w:right w:val="none" w:sz="0" w:space="0" w:color="auto"/>
                  </w:divBdr>
                  <w:divsChild>
                    <w:div w:id="797336076">
                      <w:marLeft w:val="0"/>
                      <w:marRight w:val="0"/>
                      <w:marTop w:val="0"/>
                      <w:marBottom w:val="0"/>
                      <w:divBdr>
                        <w:top w:val="none" w:sz="0" w:space="0" w:color="auto"/>
                        <w:left w:val="none" w:sz="0" w:space="0" w:color="auto"/>
                        <w:bottom w:val="none" w:sz="0" w:space="0" w:color="auto"/>
                        <w:right w:val="none" w:sz="0" w:space="0" w:color="auto"/>
                      </w:divBdr>
                      <w:divsChild>
                        <w:div w:id="1163083154">
                          <w:marLeft w:val="0"/>
                          <w:marRight w:val="0"/>
                          <w:marTop w:val="0"/>
                          <w:marBottom w:val="0"/>
                          <w:divBdr>
                            <w:top w:val="none" w:sz="0" w:space="0" w:color="auto"/>
                            <w:left w:val="none" w:sz="0" w:space="0" w:color="auto"/>
                            <w:bottom w:val="none" w:sz="0" w:space="0" w:color="auto"/>
                            <w:right w:val="none" w:sz="0" w:space="0" w:color="auto"/>
                          </w:divBdr>
                          <w:divsChild>
                            <w:div w:id="15783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5590">
                  <w:marLeft w:val="0"/>
                  <w:marRight w:val="0"/>
                  <w:marTop w:val="0"/>
                  <w:marBottom w:val="0"/>
                  <w:divBdr>
                    <w:top w:val="none" w:sz="0" w:space="0" w:color="auto"/>
                    <w:left w:val="none" w:sz="0" w:space="0" w:color="auto"/>
                    <w:bottom w:val="none" w:sz="0" w:space="0" w:color="auto"/>
                    <w:right w:val="none" w:sz="0" w:space="0" w:color="auto"/>
                  </w:divBdr>
                  <w:divsChild>
                    <w:div w:id="4905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28751">
          <w:marLeft w:val="0"/>
          <w:marRight w:val="0"/>
          <w:marTop w:val="0"/>
          <w:marBottom w:val="0"/>
          <w:divBdr>
            <w:top w:val="none" w:sz="0" w:space="0" w:color="auto"/>
            <w:left w:val="none" w:sz="0" w:space="0" w:color="auto"/>
            <w:bottom w:val="none" w:sz="0" w:space="0" w:color="auto"/>
            <w:right w:val="none" w:sz="0" w:space="0" w:color="auto"/>
          </w:divBdr>
          <w:divsChild>
            <w:div w:id="309990422">
              <w:marLeft w:val="0"/>
              <w:marRight w:val="0"/>
              <w:marTop w:val="0"/>
              <w:marBottom w:val="0"/>
              <w:divBdr>
                <w:top w:val="none" w:sz="0" w:space="0" w:color="auto"/>
                <w:left w:val="none" w:sz="0" w:space="0" w:color="auto"/>
                <w:bottom w:val="none" w:sz="0" w:space="0" w:color="auto"/>
                <w:right w:val="none" w:sz="0" w:space="0" w:color="auto"/>
              </w:divBdr>
              <w:divsChild>
                <w:div w:id="911693367">
                  <w:marLeft w:val="0"/>
                  <w:marRight w:val="0"/>
                  <w:marTop w:val="0"/>
                  <w:marBottom w:val="0"/>
                  <w:divBdr>
                    <w:top w:val="none" w:sz="0" w:space="0" w:color="auto"/>
                    <w:left w:val="none" w:sz="0" w:space="0" w:color="auto"/>
                    <w:bottom w:val="none" w:sz="0" w:space="0" w:color="auto"/>
                    <w:right w:val="none" w:sz="0" w:space="0" w:color="auto"/>
                  </w:divBdr>
                  <w:divsChild>
                    <w:div w:id="1631090070">
                      <w:marLeft w:val="0"/>
                      <w:marRight w:val="0"/>
                      <w:marTop w:val="0"/>
                      <w:marBottom w:val="0"/>
                      <w:divBdr>
                        <w:top w:val="none" w:sz="0" w:space="0" w:color="auto"/>
                        <w:left w:val="none" w:sz="0" w:space="0" w:color="auto"/>
                        <w:bottom w:val="none" w:sz="0" w:space="0" w:color="auto"/>
                        <w:right w:val="none" w:sz="0" w:space="0" w:color="auto"/>
                      </w:divBdr>
                      <w:divsChild>
                        <w:div w:id="838423824">
                          <w:marLeft w:val="0"/>
                          <w:marRight w:val="0"/>
                          <w:marTop w:val="0"/>
                          <w:marBottom w:val="0"/>
                          <w:divBdr>
                            <w:top w:val="none" w:sz="0" w:space="0" w:color="auto"/>
                            <w:left w:val="none" w:sz="0" w:space="0" w:color="auto"/>
                            <w:bottom w:val="none" w:sz="0" w:space="0" w:color="auto"/>
                            <w:right w:val="none" w:sz="0" w:space="0" w:color="auto"/>
                          </w:divBdr>
                          <w:divsChild>
                            <w:div w:id="1587228760">
                              <w:marLeft w:val="0"/>
                              <w:marRight w:val="0"/>
                              <w:marTop w:val="0"/>
                              <w:marBottom w:val="0"/>
                              <w:divBdr>
                                <w:top w:val="none" w:sz="0" w:space="0" w:color="auto"/>
                                <w:left w:val="none" w:sz="0" w:space="0" w:color="auto"/>
                                <w:bottom w:val="none" w:sz="0" w:space="0" w:color="auto"/>
                                <w:right w:val="none" w:sz="0" w:space="0" w:color="auto"/>
                              </w:divBdr>
                              <w:divsChild>
                                <w:div w:id="8696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23158">
          <w:marLeft w:val="0"/>
          <w:marRight w:val="0"/>
          <w:marTop w:val="0"/>
          <w:marBottom w:val="0"/>
          <w:divBdr>
            <w:top w:val="none" w:sz="0" w:space="0" w:color="auto"/>
            <w:left w:val="none" w:sz="0" w:space="0" w:color="auto"/>
            <w:bottom w:val="none" w:sz="0" w:space="0" w:color="auto"/>
            <w:right w:val="none" w:sz="0" w:space="0" w:color="auto"/>
          </w:divBdr>
          <w:divsChild>
            <w:div w:id="1299454353">
              <w:marLeft w:val="0"/>
              <w:marRight w:val="0"/>
              <w:marTop w:val="0"/>
              <w:marBottom w:val="0"/>
              <w:divBdr>
                <w:top w:val="none" w:sz="0" w:space="0" w:color="auto"/>
                <w:left w:val="none" w:sz="0" w:space="0" w:color="auto"/>
                <w:bottom w:val="none" w:sz="0" w:space="0" w:color="auto"/>
                <w:right w:val="none" w:sz="0" w:space="0" w:color="auto"/>
              </w:divBdr>
              <w:divsChild>
                <w:div w:id="803542777">
                  <w:marLeft w:val="0"/>
                  <w:marRight w:val="0"/>
                  <w:marTop w:val="0"/>
                  <w:marBottom w:val="0"/>
                  <w:divBdr>
                    <w:top w:val="none" w:sz="0" w:space="0" w:color="auto"/>
                    <w:left w:val="none" w:sz="0" w:space="0" w:color="auto"/>
                    <w:bottom w:val="none" w:sz="0" w:space="0" w:color="auto"/>
                    <w:right w:val="none" w:sz="0" w:space="0" w:color="auto"/>
                  </w:divBdr>
                  <w:divsChild>
                    <w:div w:id="250087189">
                      <w:marLeft w:val="0"/>
                      <w:marRight w:val="0"/>
                      <w:marTop w:val="0"/>
                      <w:marBottom w:val="0"/>
                      <w:divBdr>
                        <w:top w:val="none" w:sz="0" w:space="0" w:color="auto"/>
                        <w:left w:val="none" w:sz="0" w:space="0" w:color="auto"/>
                        <w:bottom w:val="none" w:sz="0" w:space="0" w:color="auto"/>
                        <w:right w:val="none" w:sz="0" w:space="0" w:color="auto"/>
                      </w:divBdr>
                      <w:divsChild>
                        <w:div w:id="503709710">
                          <w:marLeft w:val="0"/>
                          <w:marRight w:val="0"/>
                          <w:marTop w:val="0"/>
                          <w:marBottom w:val="0"/>
                          <w:divBdr>
                            <w:top w:val="none" w:sz="0" w:space="0" w:color="auto"/>
                            <w:left w:val="none" w:sz="0" w:space="0" w:color="auto"/>
                            <w:bottom w:val="none" w:sz="0" w:space="0" w:color="auto"/>
                            <w:right w:val="none" w:sz="0" w:space="0" w:color="auto"/>
                          </w:divBdr>
                          <w:divsChild>
                            <w:div w:id="1339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84157">
          <w:marLeft w:val="0"/>
          <w:marRight w:val="0"/>
          <w:marTop w:val="0"/>
          <w:marBottom w:val="0"/>
          <w:divBdr>
            <w:top w:val="none" w:sz="0" w:space="0" w:color="auto"/>
            <w:left w:val="none" w:sz="0" w:space="0" w:color="auto"/>
            <w:bottom w:val="none" w:sz="0" w:space="0" w:color="auto"/>
            <w:right w:val="none" w:sz="0" w:space="0" w:color="auto"/>
          </w:divBdr>
          <w:divsChild>
            <w:div w:id="631447349">
              <w:marLeft w:val="0"/>
              <w:marRight w:val="0"/>
              <w:marTop w:val="0"/>
              <w:marBottom w:val="0"/>
              <w:divBdr>
                <w:top w:val="none" w:sz="0" w:space="0" w:color="auto"/>
                <w:left w:val="none" w:sz="0" w:space="0" w:color="auto"/>
                <w:bottom w:val="none" w:sz="0" w:space="0" w:color="auto"/>
                <w:right w:val="none" w:sz="0" w:space="0" w:color="auto"/>
              </w:divBdr>
              <w:divsChild>
                <w:div w:id="980228332">
                  <w:marLeft w:val="0"/>
                  <w:marRight w:val="0"/>
                  <w:marTop w:val="0"/>
                  <w:marBottom w:val="0"/>
                  <w:divBdr>
                    <w:top w:val="none" w:sz="0" w:space="0" w:color="auto"/>
                    <w:left w:val="none" w:sz="0" w:space="0" w:color="auto"/>
                    <w:bottom w:val="none" w:sz="0" w:space="0" w:color="auto"/>
                    <w:right w:val="none" w:sz="0" w:space="0" w:color="auto"/>
                  </w:divBdr>
                  <w:divsChild>
                    <w:div w:id="658390072">
                      <w:marLeft w:val="0"/>
                      <w:marRight w:val="0"/>
                      <w:marTop w:val="0"/>
                      <w:marBottom w:val="0"/>
                      <w:divBdr>
                        <w:top w:val="none" w:sz="0" w:space="0" w:color="auto"/>
                        <w:left w:val="none" w:sz="0" w:space="0" w:color="auto"/>
                        <w:bottom w:val="none" w:sz="0" w:space="0" w:color="auto"/>
                        <w:right w:val="none" w:sz="0" w:space="0" w:color="auto"/>
                      </w:divBdr>
                      <w:divsChild>
                        <w:div w:id="1677685319">
                          <w:marLeft w:val="0"/>
                          <w:marRight w:val="0"/>
                          <w:marTop w:val="0"/>
                          <w:marBottom w:val="0"/>
                          <w:divBdr>
                            <w:top w:val="none" w:sz="0" w:space="0" w:color="auto"/>
                            <w:left w:val="none" w:sz="0" w:space="0" w:color="auto"/>
                            <w:bottom w:val="none" w:sz="0" w:space="0" w:color="auto"/>
                            <w:right w:val="none" w:sz="0" w:space="0" w:color="auto"/>
                          </w:divBdr>
                          <w:divsChild>
                            <w:div w:id="2083135903">
                              <w:marLeft w:val="0"/>
                              <w:marRight w:val="0"/>
                              <w:marTop w:val="0"/>
                              <w:marBottom w:val="0"/>
                              <w:divBdr>
                                <w:top w:val="none" w:sz="0" w:space="0" w:color="auto"/>
                                <w:left w:val="none" w:sz="0" w:space="0" w:color="auto"/>
                                <w:bottom w:val="none" w:sz="0" w:space="0" w:color="auto"/>
                                <w:right w:val="none" w:sz="0" w:space="0" w:color="auto"/>
                              </w:divBdr>
                              <w:divsChild>
                                <w:div w:id="15487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80452">
          <w:marLeft w:val="0"/>
          <w:marRight w:val="0"/>
          <w:marTop w:val="0"/>
          <w:marBottom w:val="0"/>
          <w:divBdr>
            <w:top w:val="none" w:sz="0" w:space="0" w:color="auto"/>
            <w:left w:val="none" w:sz="0" w:space="0" w:color="auto"/>
            <w:bottom w:val="none" w:sz="0" w:space="0" w:color="auto"/>
            <w:right w:val="none" w:sz="0" w:space="0" w:color="auto"/>
          </w:divBdr>
          <w:divsChild>
            <w:div w:id="956059552">
              <w:marLeft w:val="0"/>
              <w:marRight w:val="0"/>
              <w:marTop w:val="0"/>
              <w:marBottom w:val="0"/>
              <w:divBdr>
                <w:top w:val="none" w:sz="0" w:space="0" w:color="auto"/>
                <w:left w:val="none" w:sz="0" w:space="0" w:color="auto"/>
                <w:bottom w:val="none" w:sz="0" w:space="0" w:color="auto"/>
                <w:right w:val="none" w:sz="0" w:space="0" w:color="auto"/>
              </w:divBdr>
              <w:divsChild>
                <w:div w:id="1111825585">
                  <w:marLeft w:val="0"/>
                  <w:marRight w:val="0"/>
                  <w:marTop w:val="0"/>
                  <w:marBottom w:val="0"/>
                  <w:divBdr>
                    <w:top w:val="none" w:sz="0" w:space="0" w:color="auto"/>
                    <w:left w:val="none" w:sz="0" w:space="0" w:color="auto"/>
                    <w:bottom w:val="none" w:sz="0" w:space="0" w:color="auto"/>
                    <w:right w:val="none" w:sz="0" w:space="0" w:color="auto"/>
                  </w:divBdr>
                  <w:divsChild>
                    <w:div w:id="780228282">
                      <w:marLeft w:val="0"/>
                      <w:marRight w:val="0"/>
                      <w:marTop w:val="0"/>
                      <w:marBottom w:val="0"/>
                      <w:divBdr>
                        <w:top w:val="none" w:sz="0" w:space="0" w:color="auto"/>
                        <w:left w:val="none" w:sz="0" w:space="0" w:color="auto"/>
                        <w:bottom w:val="none" w:sz="0" w:space="0" w:color="auto"/>
                        <w:right w:val="none" w:sz="0" w:space="0" w:color="auto"/>
                      </w:divBdr>
                      <w:divsChild>
                        <w:div w:id="493566187">
                          <w:marLeft w:val="0"/>
                          <w:marRight w:val="0"/>
                          <w:marTop w:val="0"/>
                          <w:marBottom w:val="0"/>
                          <w:divBdr>
                            <w:top w:val="none" w:sz="0" w:space="0" w:color="auto"/>
                            <w:left w:val="none" w:sz="0" w:space="0" w:color="auto"/>
                            <w:bottom w:val="none" w:sz="0" w:space="0" w:color="auto"/>
                            <w:right w:val="none" w:sz="0" w:space="0" w:color="auto"/>
                          </w:divBdr>
                          <w:divsChild>
                            <w:div w:id="5623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427620">
          <w:marLeft w:val="0"/>
          <w:marRight w:val="0"/>
          <w:marTop w:val="0"/>
          <w:marBottom w:val="0"/>
          <w:divBdr>
            <w:top w:val="none" w:sz="0" w:space="0" w:color="auto"/>
            <w:left w:val="none" w:sz="0" w:space="0" w:color="auto"/>
            <w:bottom w:val="none" w:sz="0" w:space="0" w:color="auto"/>
            <w:right w:val="none" w:sz="0" w:space="0" w:color="auto"/>
          </w:divBdr>
          <w:divsChild>
            <w:div w:id="117454981">
              <w:marLeft w:val="0"/>
              <w:marRight w:val="0"/>
              <w:marTop w:val="0"/>
              <w:marBottom w:val="0"/>
              <w:divBdr>
                <w:top w:val="none" w:sz="0" w:space="0" w:color="auto"/>
                <w:left w:val="none" w:sz="0" w:space="0" w:color="auto"/>
                <w:bottom w:val="none" w:sz="0" w:space="0" w:color="auto"/>
                <w:right w:val="none" w:sz="0" w:space="0" w:color="auto"/>
              </w:divBdr>
              <w:divsChild>
                <w:div w:id="691540002">
                  <w:marLeft w:val="0"/>
                  <w:marRight w:val="0"/>
                  <w:marTop w:val="0"/>
                  <w:marBottom w:val="0"/>
                  <w:divBdr>
                    <w:top w:val="none" w:sz="0" w:space="0" w:color="auto"/>
                    <w:left w:val="none" w:sz="0" w:space="0" w:color="auto"/>
                    <w:bottom w:val="none" w:sz="0" w:space="0" w:color="auto"/>
                    <w:right w:val="none" w:sz="0" w:space="0" w:color="auto"/>
                  </w:divBdr>
                  <w:divsChild>
                    <w:div w:id="851341471">
                      <w:marLeft w:val="0"/>
                      <w:marRight w:val="0"/>
                      <w:marTop w:val="0"/>
                      <w:marBottom w:val="0"/>
                      <w:divBdr>
                        <w:top w:val="none" w:sz="0" w:space="0" w:color="auto"/>
                        <w:left w:val="none" w:sz="0" w:space="0" w:color="auto"/>
                        <w:bottom w:val="none" w:sz="0" w:space="0" w:color="auto"/>
                        <w:right w:val="none" w:sz="0" w:space="0" w:color="auto"/>
                      </w:divBdr>
                      <w:divsChild>
                        <w:div w:id="534730389">
                          <w:marLeft w:val="0"/>
                          <w:marRight w:val="0"/>
                          <w:marTop w:val="0"/>
                          <w:marBottom w:val="0"/>
                          <w:divBdr>
                            <w:top w:val="none" w:sz="0" w:space="0" w:color="auto"/>
                            <w:left w:val="none" w:sz="0" w:space="0" w:color="auto"/>
                            <w:bottom w:val="none" w:sz="0" w:space="0" w:color="auto"/>
                            <w:right w:val="none" w:sz="0" w:space="0" w:color="auto"/>
                          </w:divBdr>
                          <w:divsChild>
                            <w:div w:id="1452094522">
                              <w:marLeft w:val="0"/>
                              <w:marRight w:val="0"/>
                              <w:marTop w:val="0"/>
                              <w:marBottom w:val="0"/>
                              <w:divBdr>
                                <w:top w:val="none" w:sz="0" w:space="0" w:color="auto"/>
                                <w:left w:val="none" w:sz="0" w:space="0" w:color="auto"/>
                                <w:bottom w:val="none" w:sz="0" w:space="0" w:color="auto"/>
                                <w:right w:val="none" w:sz="0" w:space="0" w:color="auto"/>
                              </w:divBdr>
                              <w:divsChild>
                                <w:div w:id="529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7695">
          <w:marLeft w:val="0"/>
          <w:marRight w:val="0"/>
          <w:marTop w:val="0"/>
          <w:marBottom w:val="0"/>
          <w:divBdr>
            <w:top w:val="none" w:sz="0" w:space="0" w:color="auto"/>
            <w:left w:val="none" w:sz="0" w:space="0" w:color="auto"/>
            <w:bottom w:val="none" w:sz="0" w:space="0" w:color="auto"/>
            <w:right w:val="none" w:sz="0" w:space="0" w:color="auto"/>
          </w:divBdr>
          <w:divsChild>
            <w:div w:id="901595977">
              <w:marLeft w:val="0"/>
              <w:marRight w:val="0"/>
              <w:marTop w:val="0"/>
              <w:marBottom w:val="0"/>
              <w:divBdr>
                <w:top w:val="none" w:sz="0" w:space="0" w:color="auto"/>
                <w:left w:val="none" w:sz="0" w:space="0" w:color="auto"/>
                <w:bottom w:val="none" w:sz="0" w:space="0" w:color="auto"/>
                <w:right w:val="none" w:sz="0" w:space="0" w:color="auto"/>
              </w:divBdr>
              <w:divsChild>
                <w:div w:id="923684787">
                  <w:marLeft w:val="0"/>
                  <w:marRight w:val="0"/>
                  <w:marTop w:val="0"/>
                  <w:marBottom w:val="0"/>
                  <w:divBdr>
                    <w:top w:val="none" w:sz="0" w:space="0" w:color="auto"/>
                    <w:left w:val="none" w:sz="0" w:space="0" w:color="auto"/>
                    <w:bottom w:val="none" w:sz="0" w:space="0" w:color="auto"/>
                    <w:right w:val="none" w:sz="0" w:space="0" w:color="auto"/>
                  </w:divBdr>
                  <w:divsChild>
                    <w:div w:id="169830472">
                      <w:marLeft w:val="0"/>
                      <w:marRight w:val="0"/>
                      <w:marTop w:val="0"/>
                      <w:marBottom w:val="0"/>
                      <w:divBdr>
                        <w:top w:val="none" w:sz="0" w:space="0" w:color="auto"/>
                        <w:left w:val="none" w:sz="0" w:space="0" w:color="auto"/>
                        <w:bottom w:val="none" w:sz="0" w:space="0" w:color="auto"/>
                        <w:right w:val="none" w:sz="0" w:space="0" w:color="auto"/>
                      </w:divBdr>
                      <w:divsChild>
                        <w:div w:id="425618226">
                          <w:marLeft w:val="0"/>
                          <w:marRight w:val="0"/>
                          <w:marTop w:val="0"/>
                          <w:marBottom w:val="0"/>
                          <w:divBdr>
                            <w:top w:val="none" w:sz="0" w:space="0" w:color="auto"/>
                            <w:left w:val="none" w:sz="0" w:space="0" w:color="auto"/>
                            <w:bottom w:val="none" w:sz="0" w:space="0" w:color="auto"/>
                            <w:right w:val="none" w:sz="0" w:space="0" w:color="auto"/>
                          </w:divBdr>
                          <w:divsChild>
                            <w:div w:id="6533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736266">
          <w:marLeft w:val="0"/>
          <w:marRight w:val="0"/>
          <w:marTop w:val="0"/>
          <w:marBottom w:val="0"/>
          <w:divBdr>
            <w:top w:val="none" w:sz="0" w:space="0" w:color="auto"/>
            <w:left w:val="none" w:sz="0" w:space="0" w:color="auto"/>
            <w:bottom w:val="none" w:sz="0" w:space="0" w:color="auto"/>
            <w:right w:val="none" w:sz="0" w:space="0" w:color="auto"/>
          </w:divBdr>
          <w:divsChild>
            <w:div w:id="1108543822">
              <w:marLeft w:val="0"/>
              <w:marRight w:val="0"/>
              <w:marTop w:val="0"/>
              <w:marBottom w:val="0"/>
              <w:divBdr>
                <w:top w:val="none" w:sz="0" w:space="0" w:color="auto"/>
                <w:left w:val="none" w:sz="0" w:space="0" w:color="auto"/>
                <w:bottom w:val="none" w:sz="0" w:space="0" w:color="auto"/>
                <w:right w:val="none" w:sz="0" w:space="0" w:color="auto"/>
              </w:divBdr>
              <w:divsChild>
                <w:div w:id="760495280">
                  <w:marLeft w:val="0"/>
                  <w:marRight w:val="0"/>
                  <w:marTop w:val="0"/>
                  <w:marBottom w:val="0"/>
                  <w:divBdr>
                    <w:top w:val="none" w:sz="0" w:space="0" w:color="auto"/>
                    <w:left w:val="none" w:sz="0" w:space="0" w:color="auto"/>
                    <w:bottom w:val="none" w:sz="0" w:space="0" w:color="auto"/>
                    <w:right w:val="none" w:sz="0" w:space="0" w:color="auto"/>
                  </w:divBdr>
                  <w:divsChild>
                    <w:div w:id="2050492357">
                      <w:marLeft w:val="0"/>
                      <w:marRight w:val="0"/>
                      <w:marTop w:val="0"/>
                      <w:marBottom w:val="0"/>
                      <w:divBdr>
                        <w:top w:val="none" w:sz="0" w:space="0" w:color="auto"/>
                        <w:left w:val="none" w:sz="0" w:space="0" w:color="auto"/>
                        <w:bottom w:val="none" w:sz="0" w:space="0" w:color="auto"/>
                        <w:right w:val="none" w:sz="0" w:space="0" w:color="auto"/>
                      </w:divBdr>
                      <w:divsChild>
                        <w:div w:id="1961496320">
                          <w:marLeft w:val="0"/>
                          <w:marRight w:val="0"/>
                          <w:marTop w:val="0"/>
                          <w:marBottom w:val="0"/>
                          <w:divBdr>
                            <w:top w:val="none" w:sz="0" w:space="0" w:color="auto"/>
                            <w:left w:val="none" w:sz="0" w:space="0" w:color="auto"/>
                            <w:bottom w:val="none" w:sz="0" w:space="0" w:color="auto"/>
                            <w:right w:val="none" w:sz="0" w:space="0" w:color="auto"/>
                          </w:divBdr>
                          <w:divsChild>
                            <w:div w:id="414396913">
                              <w:marLeft w:val="0"/>
                              <w:marRight w:val="0"/>
                              <w:marTop w:val="0"/>
                              <w:marBottom w:val="0"/>
                              <w:divBdr>
                                <w:top w:val="none" w:sz="0" w:space="0" w:color="auto"/>
                                <w:left w:val="none" w:sz="0" w:space="0" w:color="auto"/>
                                <w:bottom w:val="none" w:sz="0" w:space="0" w:color="auto"/>
                                <w:right w:val="none" w:sz="0" w:space="0" w:color="auto"/>
                              </w:divBdr>
                              <w:divsChild>
                                <w:div w:id="8319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268631">
          <w:marLeft w:val="0"/>
          <w:marRight w:val="0"/>
          <w:marTop w:val="0"/>
          <w:marBottom w:val="0"/>
          <w:divBdr>
            <w:top w:val="none" w:sz="0" w:space="0" w:color="auto"/>
            <w:left w:val="none" w:sz="0" w:space="0" w:color="auto"/>
            <w:bottom w:val="none" w:sz="0" w:space="0" w:color="auto"/>
            <w:right w:val="none" w:sz="0" w:space="0" w:color="auto"/>
          </w:divBdr>
          <w:divsChild>
            <w:div w:id="1307006701">
              <w:marLeft w:val="0"/>
              <w:marRight w:val="0"/>
              <w:marTop w:val="0"/>
              <w:marBottom w:val="0"/>
              <w:divBdr>
                <w:top w:val="none" w:sz="0" w:space="0" w:color="auto"/>
                <w:left w:val="none" w:sz="0" w:space="0" w:color="auto"/>
                <w:bottom w:val="none" w:sz="0" w:space="0" w:color="auto"/>
                <w:right w:val="none" w:sz="0" w:space="0" w:color="auto"/>
              </w:divBdr>
              <w:divsChild>
                <w:div w:id="1797874543">
                  <w:marLeft w:val="0"/>
                  <w:marRight w:val="0"/>
                  <w:marTop w:val="0"/>
                  <w:marBottom w:val="0"/>
                  <w:divBdr>
                    <w:top w:val="none" w:sz="0" w:space="0" w:color="auto"/>
                    <w:left w:val="none" w:sz="0" w:space="0" w:color="auto"/>
                    <w:bottom w:val="none" w:sz="0" w:space="0" w:color="auto"/>
                    <w:right w:val="none" w:sz="0" w:space="0" w:color="auto"/>
                  </w:divBdr>
                  <w:divsChild>
                    <w:div w:id="2055694026">
                      <w:marLeft w:val="0"/>
                      <w:marRight w:val="0"/>
                      <w:marTop w:val="0"/>
                      <w:marBottom w:val="0"/>
                      <w:divBdr>
                        <w:top w:val="none" w:sz="0" w:space="0" w:color="auto"/>
                        <w:left w:val="none" w:sz="0" w:space="0" w:color="auto"/>
                        <w:bottom w:val="none" w:sz="0" w:space="0" w:color="auto"/>
                        <w:right w:val="none" w:sz="0" w:space="0" w:color="auto"/>
                      </w:divBdr>
                      <w:divsChild>
                        <w:div w:id="959990409">
                          <w:marLeft w:val="0"/>
                          <w:marRight w:val="0"/>
                          <w:marTop w:val="0"/>
                          <w:marBottom w:val="0"/>
                          <w:divBdr>
                            <w:top w:val="none" w:sz="0" w:space="0" w:color="auto"/>
                            <w:left w:val="none" w:sz="0" w:space="0" w:color="auto"/>
                            <w:bottom w:val="none" w:sz="0" w:space="0" w:color="auto"/>
                            <w:right w:val="none" w:sz="0" w:space="0" w:color="auto"/>
                          </w:divBdr>
                          <w:divsChild>
                            <w:div w:id="5571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94198">
      <w:bodyDiv w:val="1"/>
      <w:marLeft w:val="0"/>
      <w:marRight w:val="0"/>
      <w:marTop w:val="0"/>
      <w:marBottom w:val="0"/>
      <w:divBdr>
        <w:top w:val="none" w:sz="0" w:space="0" w:color="auto"/>
        <w:left w:val="none" w:sz="0" w:space="0" w:color="auto"/>
        <w:bottom w:val="none" w:sz="0" w:space="0" w:color="auto"/>
        <w:right w:val="none" w:sz="0" w:space="0" w:color="auto"/>
      </w:divBdr>
    </w:div>
    <w:div w:id="607077624">
      <w:bodyDiv w:val="1"/>
      <w:marLeft w:val="0"/>
      <w:marRight w:val="0"/>
      <w:marTop w:val="0"/>
      <w:marBottom w:val="0"/>
      <w:divBdr>
        <w:top w:val="none" w:sz="0" w:space="0" w:color="auto"/>
        <w:left w:val="none" w:sz="0" w:space="0" w:color="auto"/>
        <w:bottom w:val="none" w:sz="0" w:space="0" w:color="auto"/>
        <w:right w:val="none" w:sz="0" w:space="0" w:color="auto"/>
      </w:divBdr>
    </w:div>
    <w:div w:id="711274792">
      <w:bodyDiv w:val="1"/>
      <w:marLeft w:val="0"/>
      <w:marRight w:val="0"/>
      <w:marTop w:val="0"/>
      <w:marBottom w:val="0"/>
      <w:divBdr>
        <w:top w:val="none" w:sz="0" w:space="0" w:color="auto"/>
        <w:left w:val="none" w:sz="0" w:space="0" w:color="auto"/>
        <w:bottom w:val="none" w:sz="0" w:space="0" w:color="auto"/>
        <w:right w:val="none" w:sz="0" w:space="0" w:color="auto"/>
      </w:divBdr>
    </w:div>
    <w:div w:id="793182451">
      <w:bodyDiv w:val="1"/>
      <w:marLeft w:val="0"/>
      <w:marRight w:val="0"/>
      <w:marTop w:val="0"/>
      <w:marBottom w:val="0"/>
      <w:divBdr>
        <w:top w:val="none" w:sz="0" w:space="0" w:color="auto"/>
        <w:left w:val="none" w:sz="0" w:space="0" w:color="auto"/>
        <w:bottom w:val="none" w:sz="0" w:space="0" w:color="auto"/>
        <w:right w:val="none" w:sz="0" w:space="0" w:color="auto"/>
      </w:divBdr>
    </w:div>
    <w:div w:id="801070889">
      <w:bodyDiv w:val="1"/>
      <w:marLeft w:val="0"/>
      <w:marRight w:val="0"/>
      <w:marTop w:val="0"/>
      <w:marBottom w:val="0"/>
      <w:divBdr>
        <w:top w:val="none" w:sz="0" w:space="0" w:color="auto"/>
        <w:left w:val="none" w:sz="0" w:space="0" w:color="auto"/>
        <w:bottom w:val="none" w:sz="0" w:space="0" w:color="auto"/>
        <w:right w:val="none" w:sz="0" w:space="0" w:color="auto"/>
      </w:divBdr>
    </w:div>
    <w:div w:id="853035912">
      <w:bodyDiv w:val="1"/>
      <w:marLeft w:val="0"/>
      <w:marRight w:val="0"/>
      <w:marTop w:val="0"/>
      <w:marBottom w:val="0"/>
      <w:divBdr>
        <w:top w:val="none" w:sz="0" w:space="0" w:color="auto"/>
        <w:left w:val="none" w:sz="0" w:space="0" w:color="auto"/>
        <w:bottom w:val="none" w:sz="0" w:space="0" w:color="auto"/>
        <w:right w:val="none" w:sz="0" w:space="0" w:color="auto"/>
      </w:divBdr>
    </w:div>
    <w:div w:id="1039163242">
      <w:bodyDiv w:val="1"/>
      <w:marLeft w:val="0"/>
      <w:marRight w:val="0"/>
      <w:marTop w:val="0"/>
      <w:marBottom w:val="0"/>
      <w:divBdr>
        <w:top w:val="none" w:sz="0" w:space="0" w:color="auto"/>
        <w:left w:val="none" w:sz="0" w:space="0" w:color="auto"/>
        <w:bottom w:val="none" w:sz="0" w:space="0" w:color="auto"/>
        <w:right w:val="none" w:sz="0" w:space="0" w:color="auto"/>
      </w:divBdr>
    </w:div>
    <w:div w:id="1041903389">
      <w:bodyDiv w:val="1"/>
      <w:marLeft w:val="0"/>
      <w:marRight w:val="0"/>
      <w:marTop w:val="0"/>
      <w:marBottom w:val="0"/>
      <w:divBdr>
        <w:top w:val="none" w:sz="0" w:space="0" w:color="auto"/>
        <w:left w:val="none" w:sz="0" w:space="0" w:color="auto"/>
        <w:bottom w:val="none" w:sz="0" w:space="0" w:color="auto"/>
        <w:right w:val="none" w:sz="0" w:space="0" w:color="auto"/>
      </w:divBdr>
    </w:div>
    <w:div w:id="1089741511">
      <w:bodyDiv w:val="1"/>
      <w:marLeft w:val="0"/>
      <w:marRight w:val="0"/>
      <w:marTop w:val="0"/>
      <w:marBottom w:val="0"/>
      <w:divBdr>
        <w:top w:val="none" w:sz="0" w:space="0" w:color="auto"/>
        <w:left w:val="none" w:sz="0" w:space="0" w:color="auto"/>
        <w:bottom w:val="none" w:sz="0" w:space="0" w:color="auto"/>
        <w:right w:val="none" w:sz="0" w:space="0" w:color="auto"/>
      </w:divBdr>
    </w:div>
    <w:div w:id="1115638977">
      <w:bodyDiv w:val="1"/>
      <w:marLeft w:val="0"/>
      <w:marRight w:val="0"/>
      <w:marTop w:val="0"/>
      <w:marBottom w:val="0"/>
      <w:divBdr>
        <w:top w:val="none" w:sz="0" w:space="0" w:color="auto"/>
        <w:left w:val="none" w:sz="0" w:space="0" w:color="auto"/>
        <w:bottom w:val="none" w:sz="0" w:space="0" w:color="auto"/>
        <w:right w:val="none" w:sz="0" w:space="0" w:color="auto"/>
      </w:divBdr>
    </w:div>
    <w:div w:id="1322075191">
      <w:bodyDiv w:val="1"/>
      <w:marLeft w:val="0"/>
      <w:marRight w:val="0"/>
      <w:marTop w:val="0"/>
      <w:marBottom w:val="0"/>
      <w:divBdr>
        <w:top w:val="none" w:sz="0" w:space="0" w:color="auto"/>
        <w:left w:val="none" w:sz="0" w:space="0" w:color="auto"/>
        <w:bottom w:val="none" w:sz="0" w:space="0" w:color="auto"/>
        <w:right w:val="none" w:sz="0" w:space="0" w:color="auto"/>
      </w:divBdr>
    </w:div>
    <w:div w:id="1326937036">
      <w:bodyDiv w:val="1"/>
      <w:marLeft w:val="0"/>
      <w:marRight w:val="0"/>
      <w:marTop w:val="0"/>
      <w:marBottom w:val="0"/>
      <w:divBdr>
        <w:top w:val="none" w:sz="0" w:space="0" w:color="auto"/>
        <w:left w:val="none" w:sz="0" w:space="0" w:color="auto"/>
        <w:bottom w:val="none" w:sz="0" w:space="0" w:color="auto"/>
        <w:right w:val="none" w:sz="0" w:space="0" w:color="auto"/>
      </w:divBdr>
    </w:div>
    <w:div w:id="1402022710">
      <w:bodyDiv w:val="1"/>
      <w:marLeft w:val="0"/>
      <w:marRight w:val="0"/>
      <w:marTop w:val="0"/>
      <w:marBottom w:val="0"/>
      <w:divBdr>
        <w:top w:val="none" w:sz="0" w:space="0" w:color="auto"/>
        <w:left w:val="none" w:sz="0" w:space="0" w:color="auto"/>
        <w:bottom w:val="none" w:sz="0" w:space="0" w:color="auto"/>
        <w:right w:val="none" w:sz="0" w:space="0" w:color="auto"/>
      </w:divBdr>
    </w:div>
    <w:div w:id="1450201120">
      <w:bodyDiv w:val="1"/>
      <w:marLeft w:val="0"/>
      <w:marRight w:val="0"/>
      <w:marTop w:val="0"/>
      <w:marBottom w:val="0"/>
      <w:divBdr>
        <w:top w:val="none" w:sz="0" w:space="0" w:color="auto"/>
        <w:left w:val="none" w:sz="0" w:space="0" w:color="auto"/>
        <w:bottom w:val="none" w:sz="0" w:space="0" w:color="auto"/>
        <w:right w:val="none" w:sz="0" w:space="0" w:color="auto"/>
      </w:divBdr>
    </w:div>
    <w:div w:id="1527137125">
      <w:bodyDiv w:val="1"/>
      <w:marLeft w:val="0"/>
      <w:marRight w:val="0"/>
      <w:marTop w:val="0"/>
      <w:marBottom w:val="0"/>
      <w:divBdr>
        <w:top w:val="none" w:sz="0" w:space="0" w:color="auto"/>
        <w:left w:val="none" w:sz="0" w:space="0" w:color="auto"/>
        <w:bottom w:val="none" w:sz="0" w:space="0" w:color="auto"/>
        <w:right w:val="none" w:sz="0" w:space="0" w:color="auto"/>
      </w:divBdr>
      <w:divsChild>
        <w:div w:id="745037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114441">
      <w:bodyDiv w:val="1"/>
      <w:marLeft w:val="0"/>
      <w:marRight w:val="0"/>
      <w:marTop w:val="0"/>
      <w:marBottom w:val="0"/>
      <w:divBdr>
        <w:top w:val="none" w:sz="0" w:space="0" w:color="auto"/>
        <w:left w:val="none" w:sz="0" w:space="0" w:color="auto"/>
        <w:bottom w:val="none" w:sz="0" w:space="0" w:color="auto"/>
        <w:right w:val="none" w:sz="0" w:space="0" w:color="auto"/>
      </w:divBdr>
    </w:div>
    <w:div w:id="1791514642">
      <w:bodyDiv w:val="1"/>
      <w:marLeft w:val="0"/>
      <w:marRight w:val="0"/>
      <w:marTop w:val="0"/>
      <w:marBottom w:val="0"/>
      <w:divBdr>
        <w:top w:val="none" w:sz="0" w:space="0" w:color="auto"/>
        <w:left w:val="none" w:sz="0" w:space="0" w:color="auto"/>
        <w:bottom w:val="none" w:sz="0" w:space="0" w:color="auto"/>
        <w:right w:val="none" w:sz="0" w:space="0" w:color="auto"/>
      </w:divBdr>
    </w:div>
    <w:div w:id="1805924050">
      <w:bodyDiv w:val="1"/>
      <w:marLeft w:val="0"/>
      <w:marRight w:val="0"/>
      <w:marTop w:val="0"/>
      <w:marBottom w:val="0"/>
      <w:divBdr>
        <w:top w:val="none" w:sz="0" w:space="0" w:color="auto"/>
        <w:left w:val="none" w:sz="0" w:space="0" w:color="auto"/>
        <w:bottom w:val="none" w:sz="0" w:space="0" w:color="auto"/>
        <w:right w:val="none" w:sz="0" w:space="0" w:color="auto"/>
      </w:divBdr>
    </w:div>
    <w:div w:id="1904481622">
      <w:bodyDiv w:val="1"/>
      <w:marLeft w:val="0"/>
      <w:marRight w:val="0"/>
      <w:marTop w:val="0"/>
      <w:marBottom w:val="0"/>
      <w:divBdr>
        <w:top w:val="none" w:sz="0" w:space="0" w:color="auto"/>
        <w:left w:val="none" w:sz="0" w:space="0" w:color="auto"/>
        <w:bottom w:val="none" w:sz="0" w:space="0" w:color="auto"/>
        <w:right w:val="none" w:sz="0" w:space="0" w:color="auto"/>
      </w:divBdr>
    </w:div>
    <w:div w:id="1946376000">
      <w:bodyDiv w:val="1"/>
      <w:marLeft w:val="0"/>
      <w:marRight w:val="0"/>
      <w:marTop w:val="0"/>
      <w:marBottom w:val="0"/>
      <w:divBdr>
        <w:top w:val="none" w:sz="0" w:space="0" w:color="auto"/>
        <w:left w:val="none" w:sz="0" w:space="0" w:color="auto"/>
        <w:bottom w:val="none" w:sz="0" w:space="0" w:color="auto"/>
        <w:right w:val="none" w:sz="0" w:space="0" w:color="auto"/>
      </w:divBdr>
    </w:div>
    <w:div w:id="2016111871">
      <w:bodyDiv w:val="1"/>
      <w:marLeft w:val="0"/>
      <w:marRight w:val="0"/>
      <w:marTop w:val="0"/>
      <w:marBottom w:val="0"/>
      <w:divBdr>
        <w:top w:val="none" w:sz="0" w:space="0" w:color="auto"/>
        <w:left w:val="none" w:sz="0" w:space="0" w:color="auto"/>
        <w:bottom w:val="none" w:sz="0" w:space="0" w:color="auto"/>
        <w:right w:val="none" w:sz="0" w:space="0" w:color="auto"/>
      </w:divBdr>
    </w:div>
    <w:div w:id="2018773160">
      <w:bodyDiv w:val="1"/>
      <w:marLeft w:val="0"/>
      <w:marRight w:val="0"/>
      <w:marTop w:val="0"/>
      <w:marBottom w:val="0"/>
      <w:divBdr>
        <w:top w:val="none" w:sz="0" w:space="0" w:color="auto"/>
        <w:left w:val="none" w:sz="0" w:space="0" w:color="auto"/>
        <w:bottom w:val="none" w:sz="0" w:space="0" w:color="auto"/>
        <w:right w:val="none" w:sz="0" w:space="0" w:color="auto"/>
      </w:divBdr>
    </w:div>
    <w:div w:id="2090423532">
      <w:bodyDiv w:val="1"/>
      <w:marLeft w:val="0"/>
      <w:marRight w:val="0"/>
      <w:marTop w:val="0"/>
      <w:marBottom w:val="0"/>
      <w:divBdr>
        <w:top w:val="none" w:sz="0" w:space="0" w:color="auto"/>
        <w:left w:val="none" w:sz="0" w:space="0" w:color="auto"/>
        <w:bottom w:val="none" w:sz="0" w:space="0" w:color="auto"/>
        <w:right w:val="none" w:sz="0" w:space="0" w:color="auto"/>
      </w:divBdr>
    </w:div>
    <w:div w:id="2105953463">
      <w:bodyDiv w:val="1"/>
      <w:marLeft w:val="0"/>
      <w:marRight w:val="0"/>
      <w:marTop w:val="0"/>
      <w:marBottom w:val="0"/>
      <w:divBdr>
        <w:top w:val="none" w:sz="0" w:space="0" w:color="auto"/>
        <w:left w:val="none" w:sz="0" w:space="0" w:color="auto"/>
        <w:bottom w:val="none" w:sz="0" w:space="0" w:color="auto"/>
        <w:right w:val="none" w:sz="0" w:space="0" w:color="auto"/>
      </w:divBdr>
    </w:div>
    <w:div w:id="2138985499">
      <w:bodyDiv w:val="1"/>
      <w:marLeft w:val="0"/>
      <w:marRight w:val="0"/>
      <w:marTop w:val="0"/>
      <w:marBottom w:val="0"/>
      <w:divBdr>
        <w:top w:val="none" w:sz="0" w:space="0" w:color="auto"/>
        <w:left w:val="none" w:sz="0" w:space="0" w:color="auto"/>
        <w:bottom w:val="none" w:sz="0" w:space="0" w:color="auto"/>
        <w:right w:val="none" w:sz="0" w:space="0" w:color="auto"/>
      </w:divBdr>
    </w:div>
    <w:div w:id="21397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1578235" TargetMode="External"/><Relationship Id="rId18" Type="http://schemas.openxmlformats.org/officeDocument/2006/relationships/hyperlink" Target="https://doi.org/10.1117/12.3024796" TargetMode="External"/><Relationship Id="rId26" Type="http://schemas.openxmlformats.org/officeDocument/2006/relationships/hyperlink" Target="https://doi.org/10.1109/icipmc58929.2023.00019" TargetMode="External"/><Relationship Id="rId39" Type="http://schemas.openxmlformats.org/officeDocument/2006/relationships/hyperlink" Target="https://doi.org/10.62754/joe.v3i8.5843" TargetMode="External"/><Relationship Id="rId21" Type="http://schemas.openxmlformats.org/officeDocument/2006/relationships/hyperlink" Target="https://doi.org/10.46248/kidrs.2024.4.964" TargetMode="External"/><Relationship Id="rId34" Type="http://schemas.openxmlformats.org/officeDocument/2006/relationships/hyperlink" Target="https://doi.org/10.4018/979-8-3693-1123-3.ch009" TargetMode="External"/><Relationship Id="rId42" Type="http://schemas.openxmlformats.org/officeDocument/2006/relationships/hyperlink" Target="https://doi.org/10.1145/3627164" TargetMode="External"/><Relationship Id="rId47" Type="http://schemas.openxmlformats.org/officeDocument/2006/relationships/fontTable" Target="fontTable.xml"/><Relationship Id="rId7" Type="http://schemas.openxmlformats.org/officeDocument/2006/relationships/hyperlink" Target="https://doi.org/10.1145/3589572.3589583" TargetMode="External"/><Relationship Id="rId2" Type="http://schemas.openxmlformats.org/officeDocument/2006/relationships/numbering" Target="numbering.xml"/><Relationship Id="rId16" Type="http://schemas.openxmlformats.org/officeDocument/2006/relationships/hyperlink" Target="https://doi.org/10.1088/1742-6596/415/1/012021" TargetMode="External"/><Relationship Id="rId29" Type="http://schemas.openxmlformats.org/officeDocument/2006/relationships/hyperlink" Target="https://doi.org/10.33612/diss.1166006248"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s://doi.org/10.1016/B978-0-12-803581-8.09611-9" TargetMode="External"/><Relationship Id="rId24" Type="http://schemas.openxmlformats.org/officeDocument/2006/relationships/hyperlink" Target="https://doi.org/10.1007/978-3-030-20227-9_32" TargetMode="External"/><Relationship Id="rId32" Type="http://schemas.openxmlformats.org/officeDocument/2006/relationships/hyperlink" Target="https://doi.org/10.1117/12.3024851" TargetMode="External"/><Relationship Id="rId37" Type="http://schemas.openxmlformats.org/officeDocument/2006/relationships/hyperlink" Target="http://papers.iafor.org/wp-content/uploads/papers/acah2015/ACAH2015_08678.pdf" TargetMode="External"/><Relationship Id="rId40" Type="http://schemas.openxmlformats.org/officeDocument/2006/relationships/hyperlink" Target="https://doi.org/10.47836/ajac.13.02.04" TargetMode="External"/><Relationship Id="rId45" Type="http://schemas.openxmlformats.org/officeDocument/2006/relationships/hyperlink" Target="https://doi.org/10.55267/iadt.07.15439" TargetMode="External"/><Relationship Id="rId5" Type="http://schemas.openxmlformats.org/officeDocument/2006/relationships/webSettings" Target="webSettings.xml"/><Relationship Id="rId15" Type="http://schemas.openxmlformats.org/officeDocument/2006/relationships/hyperlink" Target="https://doi.org/10.1117/12.2582759" TargetMode="External"/><Relationship Id="rId23" Type="http://schemas.openxmlformats.org/officeDocument/2006/relationships/hyperlink" Target="https://doi.org/10.47191/ijsshr/v6-i1-22" TargetMode="External"/><Relationship Id="rId28" Type="http://schemas.openxmlformats.org/officeDocument/2006/relationships/hyperlink" Target="https://doi.org/10.1007/978-3-030-77411-0_28" TargetMode="External"/><Relationship Id="rId36" Type="http://schemas.openxmlformats.org/officeDocument/2006/relationships/hyperlink" Target="https://doi.org/10.52152/heranca.v7i1.851" TargetMode="External"/><Relationship Id="rId10" Type="http://schemas.openxmlformats.org/officeDocument/2006/relationships/hyperlink" Target="https://doi.org/10.3390/ARTS8040147" TargetMode="External"/><Relationship Id="rId19" Type="http://schemas.openxmlformats.org/officeDocument/2006/relationships/hyperlink" Target="https://doi.org/10.1155/2021/9997037" TargetMode="External"/><Relationship Id="rId31" Type="http://schemas.openxmlformats.org/officeDocument/2006/relationships/hyperlink" Target="https://doi.org/10.3390/ARTS8030090" TargetMode="External"/><Relationship Id="rId44" Type="http://schemas.openxmlformats.org/officeDocument/2006/relationships/hyperlink" Target="https://doi.org/10.1016/j.teler.2024.100150" TargetMode="External"/><Relationship Id="rId4" Type="http://schemas.openxmlformats.org/officeDocument/2006/relationships/settings" Target="settings.xml"/><Relationship Id="rId9" Type="http://schemas.openxmlformats.org/officeDocument/2006/relationships/hyperlink" Target="https://doi.org/10.1117/12.2635525" TargetMode="External"/><Relationship Id="rId14" Type="http://schemas.openxmlformats.org/officeDocument/2006/relationships/hyperlink" Target="https://doi.org/10.1007/978-3-319-54081-8_6" TargetMode="External"/><Relationship Id="rId22" Type="http://schemas.openxmlformats.org/officeDocument/2006/relationships/hyperlink" Target="https://doi.org/10.1016/j.chb.2024.108407" TargetMode="External"/><Relationship Id="rId27" Type="http://schemas.openxmlformats.org/officeDocument/2006/relationships/hyperlink" Target="https://doi.org/10.55057/ijarti.2024.6.2.1" TargetMode="External"/><Relationship Id="rId30" Type="http://schemas.openxmlformats.org/officeDocument/2006/relationships/hyperlink" Target="https://doi.org/10.14236/EWIC/EVA2018.9" TargetMode="External"/><Relationship Id="rId35" Type="http://schemas.openxmlformats.org/officeDocument/2006/relationships/hyperlink" Target="https://doi.org/10.1109/SMC53654.2022.9945483" TargetMode="External"/><Relationship Id="rId43" Type="http://schemas.openxmlformats.org/officeDocument/2006/relationships/hyperlink" Target="https://doi.org/10.56397/rae.2024.09.05" TargetMode="External"/><Relationship Id="rId48" Type="http://schemas.openxmlformats.org/officeDocument/2006/relationships/theme" Target="theme/theme1.xml"/><Relationship Id="rId8" Type="http://schemas.openxmlformats.org/officeDocument/2006/relationships/hyperlink" Target="https://doi.org/10.1590/S1806-11172009000100011" TargetMode="External"/><Relationship Id="rId3" Type="http://schemas.openxmlformats.org/officeDocument/2006/relationships/styles" Target="styles.xml"/><Relationship Id="rId12" Type="http://schemas.openxmlformats.org/officeDocument/2006/relationships/hyperlink" Target="https://doi.org/10.1117/12.677173" TargetMode="External"/><Relationship Id="rId17" Type="http://schemas.openxmlformats.org/officeDocument/2006/relationships/hyperlink" Target="https://doi.org/10.1117/12.402489" TargetMode="External"/><Relationship Id="rId25" Type="http://schemas.openxmlformats.org/officeDocument/2006/relationships/hyperlink" Target="https://doi.org/10.4337/9781035315765.00016" TargetMode="External"/><Relationship Id="rId33" Type="http://schemas.openxmlformats.org/officeDocument/2006/relationships/hyperlink" Target="https://doi.org/10.24251/HICSS.2021.056" TargetMode="External"/><Relationship Id="rId38" Type="http://schemas.openxmlformats.org/officeDocument/2006/relationships/hyperlink" Target="https://doi.org/10.1007/978-3-031-35897-5_9" TargetMode="External"/><Relationship Id="rId46" Type="http://schemas.openxmlformats.org/officeDocument/2006/relationships/hyperlink" Target="https://doi.org/10.1191/1478088706qp063oa" TargetMode="External"/><Relationship Id="rId20" Type="http://schemas.openxmlformats.org/officeDocument/2006/relationships/hyperlink" Target="https://doi.org/10.54097/fbem.v9i2.9295" TargetMode="External"/><Relationship Id="rId41" Type="http://schemas.openxmlformats.org/officeDocument/2006/relationships/hyperlink" Target="https://doi.org/10.3390/heritage701001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E074-1944-43FF-ACF5-A2A80585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29</Pages>
  <Words>7164</Words>
  <Characters>40836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140</cp:revision>
  <dcterms:created xsi:type="dcterms:W3CDTF">2025-04-17T07:29:00Z</dcterms:created>
  <dcterms:modified xsi:type="dcterms:W3CDTF">2025-11-02T03:11:00Z</dcterms:modified>
</cp:coreProperties>
</file>